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c="http://schemas.openxmlformats.org/drawingml/2006/chart" xmlns:pic="http://schemas.openxmlformats.org/drawingml/2006/picture" xmlns:a14="http://schemas.microsoft.com/office/drawing/2010/main" mc:Ignorable="w14 w15 w16se w16cid w16 w16cex w16sdtdh wp14">
  <w:body>
    <w:p w:rsidRPr="000A4FB1" w:rsidR="003E3A71" w:rsidP="000A4FB1" w:rsidRDefault="000A4FB1" w14:paraId="63069000" w14:textId="21B7C591">
      <w:pPr>
        <w:jc w:val="center"/>
        <w:rPr>
          <w:rFonts w:ascii="Times New Roman" w:hAnsi="Times New Roman" w:cs="Times New Roman"/>
          <w:b w:val="1"/>
          <w:bCs w:val="1"/>
          <w:sz w:val="24"/>
          <w:szCs w:val="24"/>
        </w:rPr>
      </w:pPr>
      <w:r w:rsidRPr="469D93BE" w:rsidR="000A4FB1">
        <w:rPr>
          <w:rFonts w:ascii="Times New Roman" w:hAnsi="Times New Roman" w:cs="Times New Roman"/>
          <w:b w:val="1"/>
          <w:bCs w:val="1"/>
          <w:sz w:val="24"/>
          <w:szCs w:val="24"/>
        </w:rPr>
        <w:t>Reporte monitoreo portadas</w:t>
      </w:r>
    </w:p>
    <w:p w:rsidR="2116D774" w:rsidP="2116D774" w:rsidRDefault="2116D774" w14:paraId="39787754" w14:textId="381BF610">
      <w:pPr>
        <w:pStyle w:val="Normal"/>
        <w:bidi w:val="0"/>
        <w:spacing w:before="0" w:beforeAutospacing="off" w:after="160" w:afterAutospacing="off" w:line="259" w:lineRule="auto"/>
        <w:ind w:left="0" w:right="0"/>
        <w:jc w:val="center"/>
        <w:rPr>
          <w:rFonts w:ascii="Times New Roman" w:hAnsi="Times New Roman" w:cs="Times New Roman"/>
          <w:b w:val="1"/>
          <w:bCs w:val="1"/>
          <w:sz w:val="24"/>
          <w:szCs w:val="24"/>
        </w:rPr>
      </w:pPr>
      <w:r w:rsidRPr="2116D774" w:rsidR="2116D774">
        <w:rPr>
          <w:rFonts w:ascii="Times New Roman" w:hAnsi="Times New Roman" w:cs="Times New Roman"/>
          <w:b w:val="1"/>
          <w:bCs w:val="1"/>
          <w:sz w:val="24"/>
          <w:szCs w:val="24"/>
        </w:rPr>
        <w:t>Fundamentos de Investigación</w:t>
      </w:r>
    </w:p>
    <w:p w:rsidR="008F3E2A" w:rsidP="008F3E2A" w:rsidRDefault="008F3E2A" w14:paraId="3F6FFCAC" w14:textId="639473D2">
      <w:pPr>
        <w:rPr>
          <w:rFonts w:ascii="Times New Roman" w:hAnsi="Times New Roman" w:cs="Times New Roman"/>
          <w:b w:val="1"/>
          <w:bCs w:val="1"/>
          <w:sz w:val="24"/>
          <w:szCs w:val="24"/>
        </w:rPr>
      </w:pPr>
      <w:r w:rsidRPr="6929C998" w:rsidR="008F3E2A">
        <w:rPr>
          <w:rFonts w:ascii="Times New Roman" w:hAnsi="Times New Roman" w:cs="Times New Roman"/>
          <w:b w:val="1"/>
          <w:bCs w:val="1"/>
          <w:sz w:val="24"/>
          <w:szCs w:val="24"/>
        </w:rPr>
        <w:t xml:space="preserve">Por: </w:t>
      </w:r>
      <w:r w:rsidRPr="6929C998" w:rsidR="008F3E2A">
        <w:rPr>
          <w:rFonts w:ascii="Times New Roman" w:hAnsi="Times New Roman" w:cs="Times New Roman"/>
          <w:b w:val="1"/>
          <w:bCs w:val="1"/>
          <w:sz w:val="24"/>
          <w:szCs w:val="24"/>
        </w:rPr>
        <w:t>Yerklin</w:t>
      </w:r>
      <w:r w:rsidRPr="6929C998" w:rsidR="008F3E2A">
        <w:rPr>
          <w:rFonts w:ascii="Times New Roman" w:hAnsi="Times New Roman" w:cs="Times New Roman"/>
          <w:b w:val="1"/>
          <w:bCs w:val="1"/>
          <w:sz w:val="24"/>
          <w:szCs w:val="24"/>
        </w:rPr>
        <w:t xml:space="preserve"> Moreno y William Cuéllar</w:t>
      </w:r>
    </w:p>
    <w:p w:rsidR="000A4FB1" w:rsidP="000A4FB1" w:rsidRDefault="000A4FB1" w14:paraId="5BF209C3" w14:textId="6F6D6FF4">
      <w:pPr>
        <w:jc w:val="center"/>
        <w:rPr>
          <w:rFonts w:ascii="Times New Roman" w:hAnsi="Times New Roman" w:cs="Times New Roman"/>
          <w:b/>
          <w:bCs/>
          <w:sz w:val="24"/>
          <w:szCs w:val="24"/>
        </w:rPr>
      </w:pPr>
    </w:p>
    <w:p w:rsidR="00325922" w:rsidP="2116D774" w:rsidRDefault="000A4FB1" w14:paraId="0FD0CB5D" w14:textId="788AAC59">
      <w:pPr>
        <w:jc w:val="both"/>
        <w:rPr>
          <w:rFonts w:ascii="Times New Roman" w:hAnsi="Times New Roman" w:cs="Times New Roman"/>
          <w:sz w:val="24"/>
          <w:szCs w:val="24"/>
        </w:rPr>
      </w:pPr>
      <w:r w:rsidRPr="469D93BE" w:rsidR="000A4FB1">
        <w:rPr>
          <w:rFonts w:ascii="Times New Roman" w:hAnsi="Times New Roman" w:cs="Times New Roman"/>
          <w:sz w:val="24"/>
          <w:szCs w:val="24"/>
        </w:rPr>
        <w:t xml:space="preserve">El análisis realizado para esta cuarta entrega de monitoreo de portadas </w:t>
      </w:r>
      <w:r w:rsidRPr="469D93BE" w:rsidR="00325922">
        <w:rPr>
          <w:rFonts w:ascii="Times New Roman" w:hAnsi="Times New Roman" w:cs="Times New Roman"/>
          <w:sz w:val="24"/>
          <w:szCs w:val="24"/>
        </w:rPr>
        <w:t xml:space="preserve">del diario Vanguardia, </w:t>
      </w:r>
      <w:r w:rsidRPr="469D93BE" w:rsidR="000A4FB1">
        <w:rPr>
          <w:rFonts w:ascii="Times New Roman" w:hAnsi="Times New Roman" w:cs="Times New Roman"/>
          <w:sz w:val="24"/>
          <w:szCs w:val="24"/>
        </w:rPr>
        <w:t>corresponde a la semana del 15 al 28 de marzo de 2022</w:t>
      </w:r>
      <w:r w:rsidRPr="469D93BE" w:rsidR="000A4FB1">
        <w:rPr>
          <w:rFonts w:ascii="Times New Roman" w:hAnsi="Times New Roman" w:cs="Times New Roman"/>
          <w:sz w:val="24"/>
          <w:szCs w:val="24"/>
        </w:rPr>
        <w:t>.</w:t>
      </w:r>
      <w:r w:rsidRPr="469D93BE" w:rsidR="00252F61">
        <w:rPr>
          <w:rFonts w:ascii="Times New Roman" w:hAnsi="Times New Roman" w:cs="Times New Roman"/>
          <w:sz w:val="24"/>
          <w:szCs w:val="24"/>
        </w:rPr>
        <w:t xml:space="preserve"> </w:t>
      </w:r>
      <w:r w:rsidRPr="469D93BE" w:rsidR="007D09D0">
        <w:rPr>
          <w:rFonts w:ascii="Times New Roman" w:hAnsi="Times New Roman" w:cs="Times New Roman"/>
          <w:sz w:val="24"/>
          <w:szCs w:val="24"/>
        </w:rPr>
        <w:t>Análisis</w:t>
      </w:r>
      <w:r w:rsidRPr="469D93BE" w:rsidR="00252F61">
        <w:rPr>
          <w:rFonts w:ascii="Times New Roman" w:hAnsi="Times New Roman" w:cs="Times New Roman"/>
          <w:sz w:val="24"/>
          <w:szCs w:val="24"/>
        </w:rPr>
        <w:t xml:space="preserve"> que se realizó desde las </w:t>
      </w:r>
      <w:r w:rsidRPr="469D93BE" w:rsidR="006C03E5">
        <w:rPr>
          <w:rFonts w:ascii="Times New Roman" w:hAnsi="Times New Roman" w:cs="Times New Roman"/>
          <w:sz w:val="24"/>
          <w:szCs w:val="24"/>
        </w:rPr>
        <w:t xml:space="preserve">categorías: </w:t>
      </w:r>
      <w:r w:rsidRPr="469D93BE" w:rsidR="006C03E5">
        <w:rPr>
          <w:rFonts w:ascii="Times New Roman" w:hAnsi="Times New Roman" w:cs="Times New Roman"/>
          <w:sz w:val="24"/>
          <w:szCs w:val="24"/>
        </w:rPr>
        <w:t>temática y sección</w:t>
      </w:r>
      <w:r w:rsidRPr="469D93BE" w:rsidR="006C03E5">
        <w:rPr>
          <w:rFonts w:ascii="Times New Roman" w:hAnsi="Times New Roman" w:cs="Times New Roman"/>
          <w:sz w:val="24"/>
          <w:szCs w:val="24"/>
        </w:rPr>
        <w:t>.</w:t>
      </w:r>
    </w:p>
    <w:p w:rsidR="00325922" w:rsidP="2116D774" w:rsidRDefault="000A4FB1" w14:paraId="0A4143B1" w14:textId="00684DC2">
      <w:pPr>
        <w:jc w:val="both"/>
        <w:rPr>
          <w:rFonts w:ascii="Times New Roman" w:hAnsi="Times New Roman" w:cs="Times New Roman"/>
          <w:sz w:val="24"/>
          <w:szCs w:val="24"/>
        </w:rPr>
      </w:pPr>
      <w:r w:rsidRPr="469D93BE" w:rsidR="006C03E5">
        <w:rPr>
          <w:rFonts w:ascii="Times New Roman" w:hAnsi="Times New Roman" w:cs="Times New Roman"/>
          <w:sz w:val="24"/>
          <w:szCs w:val="24"/>
        </w:rPr>
        <w:t xml:space="preserve">La muestra total de titulares para el correspondiente análisis fue de 61; los cuales se dividieron en los siguientes ejes temáticos. </w:t>
      </w:r>
    </w:p>
    <w:p w:rsidR="001700C2" w:rsidP="469D93BE" w:rsidRDefault="001700C2" w14:paraId="0F5BB929" w14:textId="3B2FA2BD">
      <w:pPr>
        <w:pStyle w:val="Normal"/>
        <w:rPr>
          <w:rFonts w:ascii="Times New Roman" w:hAnsi="Times New Roman" w:cs="Times New Roman"/>
          <w:sz w:val="24"/>
          <w:szCs w:val="24"/>
        </w:rPr>
      </w:pPr>
    </w:p>
    <w:p w:rsidRPr="008A2390" w:rsidR="008A2390" w:rsidP="469D93BE" w:rsidRDefault="008A2390" w14:paraId="6F48ED77" w14:textId="20C0B499">
      <w:pPr>
        <w:pStyle w:val="Normal"/>
        <w:bidi w:val="0"/>
        <w:spacing w:before="0" w:beforeAutospacing="off" w:after="160" w:afterAutospacing="off" w:line="259" w:lineRule="auto"/>
        <w:ind w:left="0" w:right="0"/>
        <w:jc w:val="both"/>
        <w:rPr>
          <w:rFonts w:ascii="Times New Roman" w:hAnsi="Times New Roman" w:cs="Times New Roman"/>
          <w:sz w:val="24"/>
          <w:szCs w:val="24"/>
        </w:rPr>
      </w:pPr>
      <w:r w:rsidR="469D93BE">
        <w:rPr/>
        <w:t xml:space="preserve">                                                                        </w:t>
      </w:r>
      <w:r w:rsidR="469D93BE">
        <w:drawing>
          <wp:inline wp14:editId="18B04106" wp14:anchorId="22F83DF4">
            <wp:extent cx="3261014" cy="1793558"/>
            <wp:effectExtent l="0" t="0" r="0" b="0"/>
            <wp:docPr id="2106800913" name="" title=""/>
            <wp:cNvGraphicFramePr>
              <a:graphicFrameLocks noChangeAspect="1"/>
            </wp:cNvGraphicFramePr>
            <a:graphic>
              <a:graphicData uri="http://schemas.openxmlformats.org/drawingml/2006/picture">
                <pic:pic>
                  <pic:nvPicPr>
                    <pic:cNvPr id="0" name=""/>
                    <pic:cNvPicPr/>
                  </pic:nvPicPr>
                  <pic:blipFill>
                    <a:blip r:embed="R2f78a003c98b436b">
                      <a:extLst>
                        <a:ext xmlns:a="http://schemas.openxmlformats.org/drawingml/2006/main" uri="{28A0092B-C50C-407E-A947-70E740481C1C}">
                          <a14:useLocalDpi val="0"/>
                        </a:ext>
                      </a:extLst>
                    </a:blip>
                    <a:stretch>
                      <a:fillRect/>
                    </a:stretch>
                  </pic:blipFill>
                  <pic:spPr>
                    <a:xfrm>
                      <a:off x="0" y="0"/>
                      <a:ext cx="3261014" cy="1793558"/>
                    </a:xfrm>
                    <a:prstGeom prst="rect">
                      <a:avLst/>
                    </a:prstGeom>
                  </pic:spPr>
                </pic:pic>
              </a:graphicData>
            </a:graphic>
          </wp:inline>
        </w:drawing>
      </w:r>
      <w:r w:rsidR="469D93BE">
        <w:drawing>
          <wp:inline wp14:editId="2F51380F" wp14:anchorId="2FE6D64B">
            <wp:extent cx="3556000" cy="2200275"/>
            <wp:effectExtent l="0" t="0" r="0" b="0"/>
            <wp:docPr id="381307976" name="" title=""/>
            <wp:cNvGraphicFramePr>
              <a:graphicFrameLocks noChangeAspect="1"/>
            </wp:cNvGraphicFramePr>
            <a:graphic>
              <a:graphicData uri="http://schemas.openxmlformats.org/drawingml/2006/picture">
                <pic:pic>
                  <pic:nvPicPr>
                    <pic:cNvPr id="0" name=""/>
                    <pic:cNvPicPr/>
                  </pic:nvPicPr>
                  <pic:blipFill>
                    <a:blip r:embed="Ra031b18a14e8424e">
                      <a:extLst>
                        <a:ext xmlns:a="http://schemas.openxmlformats.org/drawingml/2006/main" uri="{28A0092B-C50C-407E-A947-70E740481C1C}">
                          <a14:useLocalDpi val="0"/>
                        </a:ext>
                      </a:extLst>
                    </a:blip>
                    <a:stretch>
                      <a:fillRect/>
                    </a:stretch>
                  </pic:blipFill>
                  <pic:spPr>
                    <a:xfrm>
                      <a:off x="0" y="0"/>
                      <a:ext cx="3556000" cy="2200275"/>
                    </a:xfrm>
                    <a:prstGeom prst="rect">
                      <a:avLst/>
                    </a:prstGeom>
                  </pic:spPr>
                </pic:pic>
              </a:graphicData>
            </a:graphic>
          </wp:inline>
        </w:drawing>
      </w:r>
      <w:r w:rsidRPr="469D93BE" w:rsidR="008A2390">
        <w:rPr>
          <w:rFonts w:ascii="Times New Roman" w:hAnsi="Times New Roman" w:cs="Times New Roman"/>
          <w:sz w:val="24"/>
          <w:szCs w:val="24"/>
        </w:rPr>
        <w:t xml:space="preserve">De la categoría denominada “Temática de la noticia” se obtuvieron las siguientes conclusiones: </w:t>
      </w:r>
    </w:p>
    <w:p w:rsidR="2116D774" w:rsidP="469D93BE" w:rsidRDefault="2116D774" w14:paraId="2B4FB333" w14:textId="065E6114">
      <w:pPr>
        <w:pStyle w:val="Prrafodelista"/>
        <w:numPr>
          <w:ilvl w:val="0"/>
          <w:numId w:val="6"/>
        </w:numPr>
        <w:bidi w:val="0"/>
        <w:spacing w:before="0" w:beforeAutospacing="off" w:after="160" w:afterAutospacing="off" w:line="259" w:lineRule="auto"/>
        <w:ind w:left="720" w:right="0" w:hanging="360"/>
        <w:jc w:val="both"/>
        <w:rPr>
          <w:rFonts w:ascii="Calibri" w:hAnsi="Calibri" w:eastAsia="Calibri" w:cs="Calibri" w:asciiTheme="minorAscii" w:hAnsiTheme="minorAscii" w:eastAsiaTheme="minorAscii" w:cstheme="minorAscii"/>
          <w:sz w:val="24"/>
          <w:szCs w:val="24"/>
        </w:rPr>
      </w:pPr>
      <w:r w:rsidRPr="469D93BE" w:rsidR="469D93BE">
        <w:rPr>
          <w:rFonts w:ascii="Times New Roman" w:hAnsi="Times New Roman" w:cs="Times New Roman"/>
          <w:sz w:val="24"/>
          <w:szCs w:val="24"/>
        </w:rPr>
        <w:t xml:space="preserve">El tema que más predomino fueron las noticias relacionadas con las elecciones debido a que es uno de los sucesos de mayor importancia en el país. Hubo 14 titulares relacionados con las elecciones, siendo la muestra de mayor número durante estas dos semanas. 14 titulares que representaron un 21,3%. </w:t>
      </w:r>
    </w:p>
    <w:p w:rsidR="2116D774" w:rsidP="469D93BE" w:rsidRDefault="2116D774" w14:paraId="0829EC33" w14:textId="236EB500">
      <w:pPr>
        <w:pStyle w:val="Prrafodelista"/>
        <w:numPr>
          <w:ilvl w:val="0"/>
          <w:numId w:val="6"/>
        </w:numPr>
        <w:bidi w:val="0"/>
        <w:spacing w:before="0" w:beforeAutospacing="off" w:after="160" w:afterAutospacing="off" w:line="259" w:lineRule="auto"/>
        <w:ind w:left="720" w:right="0" w:hanging="360"/>
        <w:jc w:val="both"/>
        <w:rPr>
          <w:rFonts w:ascii="Calibri" w:hAnsi="Calibri" w:eastAsia="Calibri" w:cs="Calibri" w:asciiTheme="minorAscii" w:hAnsiTheme="minorAscii" w:eastAsiaTheme="minorAscii" w:cstheme="minorAscii"/>
          <w:sz w:val="24"/>
          <w:szCs w:val="24"/>
        </w:rPr>
      </w:pPr>
      <w:r w:rsidRPr="469D93BE" w:rsidR="469D93BE">
        <w:rPr>
          <w:rFonts w:ascii="Times New Roman" w:hAnsi="Times New Roman" w:eastAsia="Times New Roman" w:cs="Times New Roman"/>
          <w:sz w:val="24"/>
          <w:szCs w:val="24"/>
        </w:rPr>
        <w:t>El fútbol fue el segundo eje temático que más se presentó durante el presente monitoreo, si bien la sección “Deportes” aparece comúnmente en la portada del diario, que la mayoría de titulares sean acerca de fútbol habla de la importancia y popularidad de este deporte.</w:t>
      </w:r>
      <w:r w:rsidRPr="469D93BE" w:rsidR="469D93BE">
        <w:rPr>
          <w:rFonts w:ascii="Calibri" w:hAnsi="Calibri" w:eastAsia="Calibri" w:cs="Calibri" w:asciiTheme="minorAscii" w:hAnsiTheme="minorAscii" w:eastAsiaTheme="minorAscii" w:cstheme="minorAscii"/>
          <w:sz w:val="24"/>
          <w:szCs w:val="24"/>
        </w:rPr>
        <w:t xml:space="preserve"> </w:t>
      </w:r>
    </w:p>
    <w:p w:rsidR="469D93BE" w:rsidP="469D93BE" w:rsidRDefault="469D93BE" w14:paraId="0DEF0320" w14:textId="6D487BF3">
      <w:pPr>
        <w:pStyle w:val="Prrafodelista"/>
        <w:numPr>
          <w:ilvl w:val="0"/>
          <w:numId w:val="6"/>
        </w:numPr>
        <w:bidi w:val="0"/>
        <w:spacing w:before="0" w:beforeAutospacing="off" w:after="160" w:afterAutospacing="off" w:line="259" w:lineRule="auto"/>
        <w:ind w:left="720" w:right="0" w:hanging="360"/>
        <w:jc w:val="both"/>
        <w:rPr>
          <w:rFonts w:ascii="Times New Roman" w:hAnsi="Times New Roman" w:eastAsia="Times New Roman" w:cs="Times New Roman"/>
          <w:sz w:val="24"/>
          <w:szCs w:val="24"/>
        </w:rPr>
      </w:pPr>
      <w:r w:rsidRPr="469D93BE" w:rsidR="469D93BE">
        <w:rPr>
          <w:rFonts w:ascii="Times New Roman" w:hAnsi="Times New Roman" w:eastAsia="Times New Roman" w:cs="Times New Roman"/>
          <w:sz w:val="24"/>
          <w:szCs w:val="24"/>
        </w:rPr>
        <w:t>La temática fútbol estuvo presente en 7 de los titulares, lo que representa un 11,5%.</w:t>
      </w:r>
    </w:p>
    <w:p w:rsidR="469D93BE" w:rsidP="469D93BE" w:rsidRDefault="469D93BE" w14:paraId="75B8582C" w14:textId="249278A5">
      <w:pPr>
        <w:pStyle w:val="Prrafodelista"/>
        <w:numPr>
          <w:ilvl w:val="0"/>
          <w:numId w:val="6"/>
        </w:numPr>
        <w:bidi w:val="0"/>
        <w:spacing w:before="0" w:beforeAutospacing="off" w:after="160" w:afterAutospacing="off" w:line="259" w:lineRule="auto"/>
        <w:ind w:left="720" w:right="0" w:hanging="360"/>
        <w:jc w:val="both"/>
        <w:rPr>
          <w:rFonts w:ascii="Times New Roman" w:hAnsi="Times New Roman" w:eastAsia="Times New Roman" w:cs="Times New Roman"/>
          <w:sz w:val="24"/>
          <w:szCs w:val="24"/>
        </w:rPr>
      </w:pPr>
      <w:r w:rsidRPr="469D93BE" w:rsidR="469D93BE">
        <w:rPr>
          <w:rFonts w:ascii="Times New Roman" w:hAnsi="Times New Roman" w:eastAsia="Times New Roman" w:cs="Times New Roman"/>
          <w:sz w:val="24"/>
          <w:szCs w:val="24"/>
        </w:rPr>
        <w:t xml:space="preserve">La cultura y patrimonio fueron el tercer eje temático que más apareció durante esta quincena, lo que nos habla de cómo el diario Vanguardia entiende la región, dando prioridad a la tradición y al patrimonio cultural. </w:t>
      </w:r>
    </w:p>
    <w:p w:rsidR="469D93BE" w:rsidP="469D93BE" w:rsidRDefault="469D93BE" w14:paraId="4D6D18D9" w14:textId="4FAF6C58">
      <w:pPr>
        <w:pStyle w:val="Prrafodelista"/>
        <w:numPr>
          <w:ilvl w:val="0"/>
          <w:numId w:val="6"/>
        </w:numPr>
        <w:bidi w:val="0"/>
        <w:spacing w:before="0" w:beforeAutospacing="off" w:after="160" w:afterAutospacing="off" w:line="259" w:lineRule="auto"/>
        <w:ind w:left="720" w:right="0" w:hanging="360"/>
        <w:jc w:val="both"/>
        <w:rPr>
          <w:sz w:val="24"/>
          <w:szCs w:val="24"/>
        </w:rPr>
      </w:pPr>
      <w:r w:rsidRPr="469D93BE" w:rsidR="469D93BE">
        <w:rPr>
          <w:rFonts w:ascii="Times New Roman" w:hAnsi="Times New Roman" w:eastAsia="Times New Roman" w:cs="Times New Roman"/>
          <w:sz w:val="24"/>
          <w:szCs w:val="24"/>
        </w:rPr>
        <w:t xml:space="preserve">La temática cultura y patrimonio representó un 8,2%, es decir que 5 titulares abordaron temas relacionados con la cultura y patrimonio.  </w:t>
      </w:r>
    </w:p>
    <w:p w:rsidR="469D93BE" w:rsidP="469D93BE" w:rsidRDefault="469D93BE" w14:paraId="6109E591" w14:textId="4F885783">
      <w:pPr>
        <w:pStyle w:val="Prrafodelista"/>
        <w:numPr>
          <w:ilvl w:val="0"/>
          <w:numId w:val="6"/>
        </w:numPr>
        <w:bidi w:val="0"/>
        <w:spacing w:before="0" w:beforeAutospacing="off" w:after="160" w:afterAutospacing="off" w:line="259" w:lineRule="auto"/>
        <w:ind w:left="720" w:right="0" w:hanging="360"/>
        <w:jc w:val="both"/>
        <w:rPr>
          <w:rFonts w:ascii="Times New Roman" w:hAnsi="Times New Roman" w:eastAsia="Times New Roman" w:cs="Times New Roman"/>
          <w:sz w:val="24"/>
          <w:szCs w:val="24"/>
        </w:rPr>
      </w:pPr>
      <w:r w:rsidRPr="469D93BE" w:rsidR="469D93BE">
        <w:rPr>
          <w:rFonts w:ascii="Times New Roman" w:hAnsi="Times New Roman" w:eastAsia="Times New Roman" w:cs="Times New Roman"/>
          <w:sz w:val="24"/>
          <w:szCs w:val="24"/>
        </w:rPr>
        <w:t xml:space="preserve">Los accidentes </w:t>
      </w:r>
      <w:r w:rsidRPr="469D93BE" w:rsidR="469D93BE">
        <w:rPr>
          <w:rFonts w:ascii="Times New Roman" w:hAnsi="Times New Roman" w:eastAsia="Times New Roman" w:cs="Times New Roman"/>
          <w:sz w:val="24"/>
          <w:szCs w:val="24"/>
        </w:rPr>
        <w:t>viales</w:t>
      </w:r>
      <w:r w:rsidRPr="469D93BE" w:rsidR="469D93BE">
        <w:rPr>
          <w:rFonts w:ascii="Times New Roman" w:hAnsi="Times New Roman" w:eastAsia="Times New Roman" w:cs="Times New Roman"/>
          <w:sz w:val="24"/>
          <w:szCs w:val="24"/>
        </w:rPr>
        <w:t xml:space="preserve"> tuvieron gran relevancia dentro de los titulares enmarcados en las portadas, apareciendo en 5 de ellos, lo que representa un 8,2%.</w:t>
      </w:r>
    </w:p>
    <w:p w:rsidR="469D93BE" w:rsidP="469D93BE" w:rsidRDefault="469D93BE" w14:paraId="526FC952" w14:textId="351A6242">
      <w:pPr>
        <w:pStyle w:val="Prrafodelista"/>
        <w:numPr>
          <w:ilvl w:val="0"/>
          <w:numId w:val="6"/>
        </w:numPr>
        <w:bidi w:val="0"/>
        <w:spacing w:before="0" w:beforeAutospacing="off" w:after="160" w:afterAutospacing="off" w:line="259" w:lineRule="auto"/>
        <w:ind w:left="720" w:right="0" w:hanging="360"/>
        <w:jc w:val="both"/>
        <w:rPr>
          <w:sz w:val="24"/>
          <w:szCs w:val="24"/>
        </w:rPr>
      </w:pPr>
      <w:r w:rsidRPr="469D93BE" w:rsidR="469D93BE">
        <w:rPr>
          <w:rFonts w:ascii="Times New Roman" w:hAnsi="Times New Roman" w:eastAsia="Times New Roman" w:cs="Times New Roman"/>
          <w:sz w:val="24"/>
          <w:szCs w:val="24"/>
        </w:rPr>
        <w:t xml:space="preserve">Los temas relacionados con fuertes lluvias y sus consecuencias fueron otro de los ejes temáticos que más se presentaron durante el presente monitoreo. </w:t>
      </w:r>
    </w:p>
    <w:p w:rsidR="469D93BE" w:rsidP="469D93BE" w:rsidRDefault="469D93BE" w14:paraId="15DADA8E" w14:textId="0E000A7D">
      <w:pPr>
        <w:pStyle w:val="Prrafodelista"/>
        <w:numPr>
          <w:ilvl w:val="0"/>
          <w:numId w:val="6"/>
        </w:numPr>
        <w:bidi w:val="0"/>
        <w:spacing w:before="0" w:beforeAutospacing="off" w:after="160" w:afterAutospacing="off" w:line="259" w:lineRule="auto"/>
        <w:ind w:left="720" w:right="0" w:hanging="360"/>
        <w:jc w:val="both"/>
        <w:rPr>
          <w:sz w:val="24"/>
          <w:szCs w:val="24"/>
        </w:rPr>
      </w:pPr>
      <w:r w:rsidRPr="469D93BE" w:rsidR="469D93BE">
        <w:rPr>
          <w:rFonts w:ascii="Times New Roman" w:hAnsi="Times New Roman" w:eastAsia="Times New Roman" w:cs="Times New Roman"/>
          <w:sz w:val="24"/>
          <w:szCs w:val="24"/>
        </w:rPr>
        <w:t>El tema lluvias representó un 6,6%, es decir que 4 de los 61 titulares tuvieron como eje central: las lluvias.</w:t>
      </w:r>
    </w:p>
    <w:p w:rsidR="469D93BE" w:rsidP="469D93BE" w:rsidRDefault="469D93BE" w14:paraId="643A441E" w14:textId="0C9A0258">
      <w:pPr>
        <w:pStyle w:val="Prrafodelista"/>
        <w:numPr>
          <w:ilvl w:val="0"/>
          <w:numId w:val="6"/>
        </w:numPr>
        <w:bidi w:val="0"/>
        <w:spacing w:before="0" w:beforeAutospacing="off" w:after="160" w:afterAutospacing="off" w:line="259" w:lineRule="auto"/>
        <w:ind w:left="720" w:right="0" w:hanging="360"/>
        <w:jc w:val="both"/>
        <w:rPr>
          <w:sz w:val="24"/>
          <w:szCs w:val="24"/>
        </w:rPr>
      </w:pPr>
      <w:r w:rsidRPr="469D93BE" w:rsidR="469D93BE">
        <w:rPr>
          <w:rFonts w:ascii="Times New Roman" w:hAnsi="Times New Roman" w:eastAsia="Times New Roman" w:cs="Times New Roman"/>
          <w:sz w:val="24"/>
          <w:szCs w:val="24"/>
        </w:rPr>
        <w:t xml:space="preserve">El eje temático recuperación económica apareció en 3 de los 61 titulares analizados, lo que representa un 4,9%. </w:t>
      </w:r>
    </w:p>
    <w:p w:rsidR="2116D774" w:rsidP="469D93BE" w:rsidRDefault="2116D774" w14:paraId="44DAD7FE" w14:textId="27687599">
      <w:pPr>
        <w:pStyle w:val="Normal"/>
        <w:spacing w:line="360" w:lineRule="auto"/>
        <w:ind w:left="0"/>
        <w:jc w:val="both"/>
        <w:rPr>
          <w:rFonts w:ascii="Times New Roman" w:hAnsi="Times New Roman" w:cs="Times New Roman"/>
          <w:sz w:val="24"/>
          <w:szCs w:val="24"/>
        </w:rPr>
      </w:pPr>
    </w:p>
    <w:p w:rsidRPr="008A2390" w:rsidR="008A2390" w:rsidP="008A2390" w:rsidRDefault="008A2390" w14:paraId="634E930F" w14:textId="77777777">
      <w:pPr>
        <w:rPr>
          <w:rFonts w:ascii="Times New Roman" w:hAnsi="Times New Roman" w:cs="Times New Roman"/>
          <w:sz w:val="24"/>
          <w:szCs w:val="24"/>
        </w:rPr>
      </w:pPr>
    </w:p>
    <w:p w:rsidR="006926AC" w:rsidP="469D93BE" w:rsidRDefault="006926AC" w14:paraId="7FEB42C6" w14:textId="6F6573A0">
      <w:pPr>
        <w:pStyle w:val="Normal"/>
      </w:pPr>
      <w:r w:rsidR="469D93BE">
        <w:rPr/>
        <w:t xml:space="preserve">                                                            </w:t>
      </w:r>
      <w:r w:rsidR="469D93BE">
        <w:drawing>
          <wp:inline wp14:editId="055996DE" wp14:anchorId="1931ED9A">
            <wp:extent cx="3666805" cy="2276475"/>
            <wp:effectExtent l="0" t="0" r="0" b="0"/>
            <wp:docPr id="1709694297" name="" title=""/>
            <wp:cNvGraphicFramePr>
              <a:graphicFrameLocks noChangeAspect="1"/>
            </wp:cNvGraphicFramePr>
            <a:graphic>
              <a:graphicData uri="http://schemas.openxmlformats.org/drawingml/2006/picture">
                <pic:pic>
                  <pic:nvPicPr>
                    <pic:cNvPr id="0" name=""/>
                    <pic:cNvPicPr/>
                  </pic:nvPicPr>
                  <pic:blipFill>
                    <a:blip r:embed="R37f4c0bc52434708">
                      <a:extLst>
                        <a:ext xmlns:a="http://schemas.openxmlformats.org/drawingml/2006/main" uri="{28A0092B-C50C-407E-A947-70E740481C1C}">
                          <a14:useLocalDpi val="0"/>
                        </a:ext>
                      </a:extLst>
                    </a:blip>
                    <a:stretch>
                      <a:fillRect/>
                    </a:stretch>
                  </pic:blipFill>
                  <pic:spPr>
                    <a:xfrm>
                      <a:off x="0" y="0"/>
                      <a:ext cx="3666805" cy="2276475"/>
                    </a:xfrm>
                    <a:prstGeom prst="rect">
                      <a:avLst/>
                    </a:prstGeom>
                  </pic:spPr>
                </pic:pic>
              </a:graphicData>
            </a:graphic>
          </wp:inline>
        </w:drawing>
      </w:r>
    </w:p>
    <w:p w:rsidR="006926AC" w:rsidP="469D93BE" w:rsidRDefault="006926AC" w14:paraId="628BAA23" w14:textId="55B29BD6">
      <w:pPr>
        <w:pStyle w:val="Normal"/>
      </w:pPr>
      <w:r w:rsidR="469D93BE">
        <w:drawing>
          <wp:inline wp14:editId="4222CD79" wp14:anchorId="16D3D551">
            <wp:extent cx="3214302" cy="1982152"/>
            <wp:effectExtent l="0" t="0" r="0" b="0"/>
            <wp:docPr id="2117777980" name="" title=""/>
            <wp:cNvGraphicFramePr>
              <a:graphicFrameLocks noChangeAspect="1"/>
            </wp:cNvGraphicFramePr>
            <a:graphic>
              <a:graphicData uri="http://schemas.openxmlformats.org/drawingml/2006/picture">
                <pic:pic>
                  <pic:nvPicPr>
                    <pic:cNvPr id="0" name=""/>
                    <pic:cNvPicPr/>
                  </pic:nvPicPr>
                  <pic:blipFill>
                    <a:blip r:embed="R22e914d3637b44b2">
                      <a:extLst>
                        <a:ext xmlns:a="http://schemas.openxmlformats.org/drawingml/2006/main" uri="{28A0092B-C50C-407E-A947-70E740481C1C}">
                          <a14:useLocalDpi val="0"/>
                        </a:ext>
                      </a:extLst>
                    </a:blip>
                    <a:stretch>
                      <a:fillRect/>
                    </a:stretch>
                  </pic:blipFill>
                  <pic:spPr>
                    <a:xfrm>
                      <a:off x="0" y="0"/>
                      <a:ext cx="3214302" cy="1982152"/>
                    </a:xfrm>
                    <a:prstGeom prst="rect">
                      <a:avLst/>
                    </a:prstGeom>
                  </pic:spPr>
                </pic:pic>
              </a:graphicData>
            </a:graphic>
          </wp:inline>
        </w:drawing>
      </w:r>
    </w:p>
    <w:p w:rsidR="006926AC" w:rsidP="469D93BE" w:rsidRDefault="006926AC" w14:paraId="3D4F83B0" w14:textId="490570FC">
      <w:pPr>
        <w:pStyle w:val="Normal"/>
        <w:rPr>
          <w:rFonts w:ascii="Times New Roman" w:hAnsi="Times New Roman" w:cs="Times New Roman"/>
          <w:sz w:val="24"/>
          <w:szCs w:val="24"/>
        </w:rPr>
      </w:pPr>
    </w:p>
    <w:p w:rsidR="006926AC" w:rsidP="2116D774" w:rsidRDefault="006926AC" w14:paraId="15292667" w14:textId="05421B58">
      <w:pPr>
        <w:pStyle w:val="Normal"/>
        <w:rPr>
          <w:rFonts w:ascii="Times New Roman" w:hAnsi="Times New Roman" w:cs="Times New Roman"/>
          <w:sz w:val="24"/>
          <w:szCs w:val="24"/>
        </w:rPr>
      </w:pPr>
    </w:p>
    <w:p w:rsidR="2116D774" w:rsidP="469D93BE" w:rsidRDefault="2116D774" w14:paraId="4CFB405A" w14:textId="6373C2AD">
      <w:pPr>
        <w:pStyle w:val="Normal"/>
        <w:bidi w:val="0"/>
        <w:spacing w:before="0" w:beforeAutospacing="off" w:after="160" w:afterAutospacing="off" w:line="259" w:lineRule="auto"/>
        <w:ind w:left="0" w:right="0"/>
        <w:jc w:val="both"/>
        <w:rPr>
          <w:rFonts w:ascii="Times New Roman" w:hAnsi="Times New Roman" w:eastAsia="Times New Roman" w:cs="Times New Roman"/>
          <w:sz w:val="24"/>
          <w:szCs w:val="24"/>
        </w:rPr>
      </w:pPr>
      <w:r w:rsidRPr="469D93BE" w:rsidR="2116D774">
        <w:rPr>
          <w:rFonts w:ascii="Times New Roman" w:hAnsi="Times New Roman" w:eastAsia="Times New Roman" w:cs="Times New Roman"/>
          <w:sz w:val="24"/>
          <w:szCs w:val="24"/>
        </w:rPr>
        <w:t xml:space="preserve">De la categoría </w:t>
      </w:r>
      <w:r w:rsidRPr="469D93BE" w:rsidR="2116D774">
        <w:rPr>
          <w:rFonts w:ascii="Times New Roman" w:hAnsi="Times New Roman" w:eastAsia="Times New Roman" w:cs="Times New Roman"/>
          <w:sz w:val="24"/>
          <w:szCs w:val="24"/>
        </w:rPr>
        <w:t>denominada</w:t>
      </w:r>
      <w:r w:rsidRPr="469D93BE" w:rsidR="2116D774">
        <w:rPr>
          <w:rFonts w:ascii="Times New Roman" w:hAnsi="Times New Roman" w:eastAsia="Times New Roman" w:cs="Times New Roman"/>
          <w:sz w:val="24"/>
          <w:szCs w:val="24"/>
        </w:rPr>
        <w:t xml:space="preserve"> “Sección” se obtuvieron las siguientes conclusiones:</w:t>
      </w:r>
    </w:p>
    <w:p w:rsidR="469D93BE" w:rsidP="469D93BE" w:rsidRDefault="469D93BE" w14:paraId="34501661" w14:textId="436666A4">
      <w:pPr>
        <w:pStyle w:val="Prrafodelista"/>
        <w:numPr>
          <w:ilvl w:val="0"/>
          <w:numId w:val="4"/>
        </w:numPr>
        <w:bidi w:val="0"/>
        <w:spacing w:before="0" w:beforeAutospacing="off" w:after="160" w:afterAutospacing="off" w:line="259" w:lineRule="auto"/>
        <w:ind w:left="720" w:right="0" w:hanging="360"/>
        <w:jc w:val="both"/>
        <w:rPr>
          <w:rFonts w:ascii="Times New Roman" w:hAnsi="Times New Roman" w:eastAsia="Times New Roman" w:cs="Times New Roman"/>
          <w:sz w:val="24"/>
          <w:szCs w:val="24"/>
        </w:rPr>
      </w:pPr>
      <w:r w:rsidRPr="469D93BE" w:rsidR="469D93BE">
        <w:rPr>
          <w:rFonts w:ascii="Times New Roman" w:hAnsi="Times New Roman" w:eastAsia="Times New Roman" w:cs="Times New Roman"/>
          <w:sz w:val="24"/>
          <w:szCs w:val="24"/>
        </w:rPr>
        <w:t>La sección “Área Metro” fue la sección que más relevancia tuvo durante el presente monitoreo. Siendo protagonista en 11 ocasiones, lo que representa un 18%.</w:t>
      </w:r>
    </w:p>
    <w:p w:rsidR="469D93BE" w:rsidP="469D93BE" w:rsidRDefault="469D93BE" w14:paraId="2DF6DD4F" w14:textId="652FF5AC">
      <w:pPr>
        <w:pStyle w:val="Prrafodelista"/>
        <w:numPr>
          <w:ilvl w:val="0"/>
          <w:numId w:val="4"/>
        </w:numPr>
        <w:bidi w:val="0"/>
        <w:spacing w:before="0" w:beforeAutospacing="off" w:after="160" w:afterAutospacing="off" w:line="259" w:lineRule="auto"/>
        <w:ind w:left="720" w:right="0" w:hanging="360"/>
        <w:jc w:val="both"/>
        <w:rPr>
          <w:rFonts w:ascii="Times New Roman" w:hAnsi="Times New Roman" w:eastAsia="Times New Roman" w:cs="Times New Roman"/>
          <w:sz w:val="24"/>
          <w:szCs w:val="24"/>
        </w:rPr>
      </w:pPr>
      <w:r w:rsidRPr="469D93BE" w:rsidR="469D93BE">
        <w:rPr>
          <w:rFonts w:ascii="Times New Roman" w:hAnsi="Times New Roman" w:eastAsia="Times New Roman" w:cs="Times New Roman"/>
          <w:sz w:val="24"/>
          <w:szCs w:val="24"/>
        </w:rPr>
        <w:t xml:space="preserve">La sección “Deportes” fue la segunda sección que más apareció durante la última quincena, lo que representó un 16,4%. Es </w:t>
      </w:r>
      <w:r w:rsidRPr="469D93BE" w:rsidR="469D93BE">
        <w:rPr>
          <w:rFonts w:ascii="Times New Roman" w:hAnsi="Times New Roman" w:eastAsia="Times New Roman" w:cs="Times New Roman"/>
          <w:sz w:val="24"/>
          <w:szCs w:val="24"/>
        </w:rPr>
        <w:t>decir, estuvo</w:t>
      </w:r>
      <w:r w:rsidRPr="469D93BE" w:rsidR="469D93BE">
        <w:rPr>
          <w:rFonts w:ascii="Times New Roman" w:hAnsi="Times New Roman" w:eastAsia="Times New Roman" w:cs="Times New Roman"/>
          <w:sz w:val="24"/>
          <w:szCs w:val="24"/>
        </w:rPr>
        <w:t xml:space="preserve"> presente 10 veces. </w:t>
      </w:r>
    </w:p>
    <w:p w:rsidR="469D93BE" w:rsidP="469D93BE" w:rsidRDefault="469D93BE" w14:paraId="0D0E81B1" w14:textId="20EB71D8">
      <w:pPr>
        <w:pStyle w:val="Prrafodelista"/>
        <w:numPr>
          <w:ilvl w:val="0"/>
          <w:numId w:val="4"/>
        </w:numPr>
        <w:bidi w:val="0"/>
        <w:spacing w:before="0" w:beforeAutospacing="off" w:after="160" w:afterAutospacing="off" w:line="259" w:lineRule="auto"/>
        <w:ind w:left="720" w:right="0" w:hanging="360"/>
        <w:jc w:val="both"/>
        <w:rPr>
          <w:rFonts w:ascii="Times New Roman" w:hAnsi="Times New Roman" w:eastAsia="Times New Roman" w:cs="Times New Roman"/>
          <w:sz w:val="24"/>
          <w:szCs w:val="24"/>
        </w:rPr>
      </w:pPr>
      <w:r w:rsidRPr="469D93BE" w:rsidR="469D93BE">
        <w:rPr>
          <w:rFonts w:ascii="Times New Roman" w:hAnsi="Times New Roman" w:eastAsia="Times New Roman" w:cs="Times New Roman"/>
          <w:sz w:val="24"/>
          <w:szCs w:val="24"/>
        </w:rPr>
        <w:t xml:space="preserve">La sección de política que, si bien no fue la que más preponderancia tuvo, fue una de las más relevantes con 8 apariciones. Lo que representó un 13,1%. </w:t>
      </w:r>
    </w:p>
    <w:p w:rsidR="469D93BE" w:rsidP="469D93BE" w:rsidRDefault="469D93BE" w14:paraId="024FC1AE" w14:textId="0C86DCAB">
      <w:pPr>
        <w:pStyle w:val="Prrafodelista"/>
        <w:numPr>
          <w:ilvl w:val="0"/>
          <w:numId w:val="4"/>
        </w:numPr>
        <w:bidi w:val="0"/>
        <w:spacing w:before="0" w:beforeAutospacing="off" w:after="160" w:afterAutospacing="off" w:line="259" w:lineRule="auto"/>
        <w:ind w:left="720" w:right="0" w:hanging="360"/>
        <w:jc w:val="both"/>
        <w:rPr>
          <w:rFonts w:ascii="Times New Roman" w:hAnsi="Times New Roman" w:eastAsia="Times New Roman" w:cs="Times New Roman"/>
          <w:sz w:val="24"/>
          <w:szCs w:val="24"/>
        </w:rPr>
      </w:pPr>
      <w:r w:rsidRPr="469D93BE" w:rsidR="469D93BE">
        <w:rPr>
          <w:rFonts w:ascii="Times New Roman" w:hAnsi="Times New Roman" w:eastAsia="Times New Roman" w:cs="Times New Roman"/>
          <w:sz w:val="24"/>
          <w:szCs w:val="24"/>
        </w:rPr>
        <w:t xml:space="preserve">La sección “Economía” fue la cuarta sección que más se presentó durante el presente monitoreo, pues estuvo presente (7) veces, lo que representó un 11,5%. </w:t>
      </w:r>
    </w:p>
    <w:p w:rsidR="469D93BE" w:rsidP="469D93BE" w:rsidRDefault="469D93BE" w14:paraId="14F1598A" w14:textId="6FC834A4">
      <w:pPr>
        <w:pStyle w:val="Prrafodelista"/>
        <w:numPr>
          <w:ilvl w:val="0"/>
          <w:numId w:val="4"/>
        </w:numPr>
        <w:bidi w:val="0"/>
        <w:spacing w:before="0" w:beforeAutospacing="off" w:after="160" w:afterAutospacing="off" w:line="259" w:lineRule="auto"/>
        <w:ind w:left="720" w:right="0" w:hanging="360"/>
        <w:jc w:val="both"/>
        <w:rPr>
          <w:rFonts w:ascii="Times New Roman" w:hAnsi="Times New Roman" w:eastAsia="Times New Roman" w:cs="Times New Roman"/>
          <w:sz w:val="24"/>
          <w:szCs w:val="24"/>
        </w:rPr>
      </w:pPr>
      <w:r w:rsidRPr="469D93BE" w:rsidR="469D93BE">
        <w:rPr>
          <w:rFonts w:ascii="Times New Roman" w:hAnsi="Times New Roman" w:eastAsia="Times New Roman" w:cs="Times New Roman"/>
          <w:sz w:val="24"/>
          <w:szCs w:val="24"/>
        </w:rPr>
        <w:t xml:space="preserve">La sección “Bucaramanga” también fue otra de las secciones que destacó durante el monitoreo, pues estuvo presente en 5 ocasiones, lo que representa un 8,2%. </w:t>
      </w:r>
    </w:p>
    <w:p w:rsidR="000A03C6" w:rsidP="000A03C6" w:rsidRDefault="000A03C6" w14:paraId="16965739" w14:textId="05752C50">
      <w:pPr>
        <w:rPr>
          <w:rFonts w:ascii="Times New Roman" w:hAnsi="Times New Roman" w:cs="Times New Roman"/>
          <w:sz w:val="24"/>
          <w:szCs w:val="24"/>
        </w:rPr>
      </w:pPr>
    </w:p>
    <w:p w:rsidR="000A03C6" w:rsidP="000A03C6" w:rsidRDefault="000A03C6" w14:paraId="7B31B946" w14:textId="3D9DA5D2">
      <w:pPr>
        <w:rPr>
          <w:rFonts w:ascii="Times New Roman" w:hAnsi="Times New Roman" w:cs="Times New Roman"/>
          <w:sz w:val="24"/>
          <w:szCs w:val="24"/>
        </w:rPr>
      </w:pPr>
    </w:p>
    <w:p w:rsidR="000A03C6" w:rsidP="000A03C6" w:rsidRDefault="000A03C6" w14:paraId="63EF38A3" w14:textId="6B5CACC3">
      <w:pPr>
        <w:rPr>
          <w:rFonts w:ascii="Times New Roman" w:hAnsi="Times New Roman" w:cs="Times New Roman"/>
          <w:sz w:val="24"/>
          <w:szCs w:val="24"/>
        </w:rPr>
      </w:pPr>
    </w:p>
    <w:p w:rsidR="000A03C6" w:rsidP="000A03C6" w:rsidRDefault="000A03C6" w14:paraId="5D5CB617" w14:textId="35F1F662" w14:noSpellErr="1">
      <w:pPr>
        <w:rPr>
          <w:rFonts w:ascii="Times New Roman" w:hAnsi="Times New Roman" w:cs="Times New Roman"/>
          <w:sz w:val="24"/>
          <w:szCs w:val="24"/>
        </w:rPr>
      </w:pPr>
    </w:p>
    <w:p w:rsidR="000A03C6" w:rsidP="000A03C6" w:rsidRDefault="000A03C6" w14:paraId="67597BD9" w14:textId="06BF982A">
      <w:pPr>
        <w:rPr>
          <w:rFonts w:ascii="Times New Roman" w:hAnsi="Times New Roman" w:cs="Times New Roman"/>
          <w:sz w:val="24"/>
          <w:szCs w:val="24"/>
        </w:rPr>
      </w:pPr>
    </w:p>
    <w:p w:rsidR="000A03C6" w:rsidP="000A03C6" w:rsidRDefault="000A03C6" w14:paraId="7F3D468A" w14:textId="5CAE6ECD">
      <w:pPr>
        <w:rPr>
          <w:rFonts w:ascii="Times New Roman" w:hAnsi="Times New Roman" w:cs="Times New Roman"/>
          <w:sz w:val="24"/>
          <w:szCs w:val="24"/>
        </w:rPr>
      </w:pPr>
    </w:p>
    <w:p w:rsidR="000A03C6" w:rsidP="000A03C6" w:rsidRDefault="000A03C6" w14:paraId="2ADD9068" w14:textId="10F9A8C5">
      <w:pPr>
        <w:rPr>
          <w:rFonts w:ascii="Times New Roman" w:hAnsi="Times New Roman" w:cs="Times New Roman"/>
          <w:sz w:val="24"/>
          <w:szCs w:val="24"/>
        </w:rPr>
      </w:pPr>
    </w:p>
    <w:p w:rsidR="000A03C6" w:rsidP="000A03C6" w:rsidRDefault="000A03C6" w14:paraId="54CC4FE1" w14:textId="3D213B10">
      <w:pPr>
        <w:rPr>
          <w:rFonts w:ascii="Times New Roman" w:hAnsi="Times New Roman" w:cs="Times New Roman"/>
          <w:sz w:val="24"/>
          <w:szCs w:val="24"/>
        </w:rPr>
      </w:pPr>
    </w:p>
    <w:p w:rsidR="000A03C6" w:rsidP="000A03C6" w:rsidRDefault="000A03C6" w14:paraId="3EE3A3DD" w14:textId="3E1220F7">
      <w:pPr>
        <w:rPr>
          <w:rFonts w:ascii="Times New Roman" w:hAnsi="Times New Roman" w:cs="Times New Roman"/>
          <w:sz w:val="24"/>
          <w:szCs w:val="24"/>
        </w:rPr>
      </w:pPr>
    </w:p>
    <w:p w:rsidR="000A03C6" w:rsidP="000A03C6" w:rsidRDefault="000A03C6" w14:paraId="588768BD" w14:textId="5DC9FFA9">
      <w:pPr>
        <w:rPr>
          <w:rFonts w:ascii="Times New Roman" w:hAnsi="Times New Roman" w:cs="Times New Roman"/>
          <w:sz w:val="24"/>
          <w:szCs w:val="24"/>
        </w:rPr>
      </w:pPr>
    </w:p>
    <w:p w:rsidR="000A03C6" w:rsidP="000A03C6" w:rsidRDefault="000A03C6" w14:paraId="2961F0E7" w14:textId="2D63A716">
      <w:pPr>
        <w:rPr>
          <w:rFonts w:ascii="Times New Roman" w:hAnsi="Times New Roman" w:cs="Times New Roman"/>
          <w:sz w:val="24"/>
          <w:szCs w:val="24"/>
        </w:rPr>
      </w:pPr>
    </w:p>
    <w:p w:rsidR="000A03C6" w:rsidP="000A03C6" w:rsidRDefault="000A03C6" w14:paraId="630DB04F" w14:textId="1F31C52E">
      <w:pPr>
        <w:rPr>
          <w:rFonts w:ascii="Times New Roman" w:hAnsi="Times New Roman" w:cs="Times New Roman"/>
          <w:sz w:val="24"/>
          <w:szCs w:val="24"/>
        </w:rPr>
      </w:pPr>
    </w:p>
    <w:p w:rsidR="000A03C6" w:rsidP="000A03C6" w:rsidRDefault="000A03C6" w14:paraId="53664090" w14:textId="14C7BFC3">
      <w:pPr>
        <w:rPr>
          <w:rFonts w:ascii="Times New Roman" w:hAnsi="Times New Roman" w:cs="Times New Roman"/>
          <w:sz w:val="24"/>
          <w:szCs w:val="24"/>
        </w:rPr>
      </w:pPr>
    </w:p>
    <w:p w:rsidR="000A03C6" w:rsidP="000A03C6" w:rsidRDefault="000A03C6" w14:paraId="31188242" w14:textId="1449EB3B">
      <w:pPr>
        <w:rPr>
          <w:rFonts w:ascii="Times New Roman" w:hAnsi="Times New Roman" w:cs="Times New Roman"/>
          <w:sz w:val="24"/>
          <w:szCs w:val="24"/>
        </w:rPr>
      </w:pPr>
    </w:p>
    <w:p w:rsidR="000A03C6" w:rsidP="000A03C6" w:rsidRDefault="000A03C6" w14:paraId="72D1F452" w14:textId="7B96EF56">
      <w:pPr>
        <w:rPr>
          <w:rFonts w:ascii="Times New Roman" w:hAnsi="Times New Roman" w:cs="Times New Roman"/>
          <w:sz w:val="24"/>
          <w:szCs w:val="24"/>
        </w:rPr>
      </w:pPr>
    </w:p>
    <w:p w:rsidR="000A03C6" w:rsidP="000A03C6" w:rsidRDefault="000A03C6" w14:paraId="6868B8B1" w14:textId="14824149">
      <w:pPr>
        <w:rPr>
          <w:rFonts w:ascii="Times New Roman" w:hAnsi="Times New Roman" w:cs="Times New Roman"/>
          <w:sz w:val="24"/>
          <w:szCs w:val="24"/>
        </w:rPr>
      </w:pPr>
    </w:p>
    <w:p w:rsidR="000A03C6" w:rsidP="000A03C6" w:rsidRDefault="000A03C6" w14:paraId="640F3EF8" w14:textId="37EFABCD">
      <w:pPr>
        <w:rPr>
          <w:rFonts w:ascii="Times New Roman" w:hAnsi="Times New Roman" w:cs="Times New Roman"/>
          <w:sz w:val="24"/>
          <w:szCs w:val="24"/>
        </w:rPr>
      </w:pPr>
    </w:p>
    <w:p w:rsidR="00544B14" w:rsidP="000A03C6" w:rsidRDefault="00544B14" w14:paraId="64AB9208" w14:textId="250E165F">
      <w:pPr>
        <w:rPr>
          <w:rFonts w:ascii="Times New Roman" w:hAnsi="Times New Roman" w:cs="Times New Roman"/>
          <w:sz w:val="24"/>
          <w:szCs w:val="24"/>
        </w:rPr>
      </w:pPr>
    </w:p>
    <w:sectPr w:rsidRPr="00544B14" w:rsidR="00544B14">
      <w:pgSz w:w="12240" w:h="15840" w:orient="portrait"/>
      <w:pgMar w:top="1417" w:right="1701" w:bottom="1417" w:left="1701" w:header="708" w:footer="708" w:gutter="0"/>
      <w:cols w:space="708"/>
      <w:docGrid w:linePitch="360"/>
      <w:headerReference w:type="default" r:id="R96a83b7a0a994c9d"/>
      <w:footerReference w:type="default" r:id="R08fc6fd7671542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2116D774" w:rsidTr="2116D774" w14:paraId="5A311EB2">
      <w:tc>
        <w:tcPr>
          <w:tcW w:w="2945" w:type="dxa"/>
          <w:tcMar/>
        </w:tcPr>
        <w:p w:rsidR="2116D774" w:rsidP="2116D774" w:rsidRDefault="2116D774" w14:paraId="4DDCC990" w14:textId="56A40182">
          <w:pPr>
            <w:pStyle w:val="Header"/>
            <w:bidi w:val="0"/>
            <w:ind w:left="-115"/>
            <w:jc w:val="left"/>
          </w:pPr>
        </w:p>
      </w:tc>
      <w:tc>
        <w:tcPr>
          <w:tcW w:w="2945" w:type="dxa"/>
          <w:tcMar/>
        </w:tcPr>
        <w:p w:rsidR="2116D774" w:rsidP="2116D774" w:rsidRDefault="2116D774" w14:paraId="54FEA33B" w14:textId="5110ED34">
          <w:pPr>
            <w:pStyle w:val="Header"/>
            <w:bidi w:val="0"/>
            <w:jc w:val="center"/>
          </w:pPr>
        </w:p>
      </w:tc>
      <w:tc>
        <w:tcPr>
          <w:tcW w:w="2945" w:type="dxa"/>
          <w:tcMar/>
        </w:tcPr>
        <w:p w:rsidR="2116D774" w:rsidP="2116D774" w:rsidRDefault="2116D774" w14:paraId="16974546" w14:textId="75FAB20C">
          <w:pPr>
            <w:pStyle w:val="Header"/>
            <w:bidi w:val="0"/>
            <w:ind w:right="-115"/>
            <w:jc w:val="right"/>
          </w:pPr>
        </w:p>
      </w:tc>
    </w:tr>
  </w:tbl>
  <w:p w:rsidR="2116D774" w:rsidP="2116D774" w:rsidRDefault="2116D774" w14:paraId="4ECDB066" w14:textId="5D505A37">
    <w:pPr>
      <w:pStyle w:val="Footer"/>
      <w:bidi w:val="0"/>
    </w:pPr>
  </w:p>
</w:ftr>
</file>

<file path=word/header.xml><?xml version="1.0" encoding="utf-8"?>
<w:hd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2116D774" w:rsidTr="2116D774" w14:paraId="6A552152">
      <w:tc>
        <w:tcPr>
          <w:tcW w:w="2945" w:type="dxa"/>
          <w:tcMar/>
        </w:tcPr>
        <w:p w:rsidR="2116D774" w:rsidP="2116D774" w:rsidRDefault="2116D774" w14:paraId="5AC3CBEF" w14:textId="3AF3F415">
          <w:pPr>
            <w:pStyle w:val="Header"/>
            <w:bidi w:val="0"/>
            <w:ind w:left="-115"/>
            <w:jc w:val="left"/>
          </w:pPr>
        </w:p>
      </w:tc>
      <w:tc>
        <w:tcPr>
          <w:tcW w:w="2945" w:type="dxa"/>
          <w:tcMar/>
        </w:tcPr>
        <w:p w:rsidR="2116D774" w:rsidP="2116D774" w:rsidRDefault="2116D774" w14:paraId="7855B658" w14:textId="3092684D">
          <w:pPr>
            <w:pStyle w:val="Header"/>
            <w:bidi w:val="0"/>
            <w:jc w:val="center"/>
          </w:pPr>
        </w:p>
      </w:tc>
      <w:tc>
        <w:tcPr>
          <w:tcW w:w="2945" w:type="dxa"/>
          <w:tcMar/>
        </w:tcPr>
        <w:p w:rsidR="2116D774" w:rsidP="2116D774" w:rsidRDefault="2116D774" w14:paraId="775546A4" w14:textId="2F16369C">
          <w:pPr>
            <w:pStyle w:val="Header"/>
            <w:bidi w:val="0"/>
            <w:ind w:right="-115"/>
            <w:jc w:val="right"/>
          </w:pPr>
        </w:p>
      </w:tc>
    </w:tr>
  </w:tbl>
  <w:p w:rsidR="2116D774" w:rsidP="2116D774" w:rsidRDefault="2116D774" w14:paraId="66AD4491" w14:textId="5C9A1F7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CAE77D2"/>
    <w:multiLevelType w:val="hybridMultilevel"/>
    <w:tmpl w:val="28EA06D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244E7002"/>
    <w:multiLevelType w:val="hybridMultilevel"/>
    <w:tmpl w:val="FDD446A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26BB0987"/>
    <w:multiLevelType w:val="hybridMultilevel"/>
    <w:tmpl w:val="652A958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3CFC5E08"/>
    <w:multiLevelType w:val="hybridMultilevel"/>
    <w:tmpl w:val="4D5050E4"/>
    <w:lvl w:ilvl="0" w:tplc="240A0001">
      <w:start w:val="1"/>
      <w:numFmt w:val="bullet"/>
      <w:lvlText w:val=""/>
      <w:lvlJc w:val="left"/>
      <w:pPr>
        <w:ind w:left="780" w:hanging="360"/>
      </w:pPr>
      <w:rPr>
        <w:rFonts w:hint="default" w:ascii="Symbol" w:hAnsi="Symbol"/>
      </w:rPr>
    </w:lvl>
    <w:lvl w:ilvl="1" w:tplc="240A0003" w:tentative="1">
      <w:start w:val="1"/>
      <w:numFmt w:val="bullet"/>
      <w:lvlText w:val="o"/>
      <w:lvlJc w:val="left"/>
      <w:pPr>
        <w:ind w:left="1500" w:hanging="360"/>
      </w:pPr>
      <w:rPr>
        <w:rFonts w:hint="default" w:ascii="Courier New" w:hAnsi="Courier New" w:cs="Courier New"/>
      </w:rPr>
    </w:lvl>
    <w:lvl w:ilvl="2" w:tplc="240A0005" w:tentative="1">
      <w:start w:val="1"/>
      <w:numFmt w:val="bullet"/>
      <w:lvlText w:val=""/>
      <w:lvlJc w:val="left"/>
      <w:pPr>
        <w:ind w:left="2220" w:hanging="360"/>
      </w:pPr>
      <w:rPr>
        <w:rFonts w:hint="default" w:ascii="Wingdings" w:hAnsi="Wingdings"/>
      </w:rPr>
    </w:lvl>
    <w:lvl w:ilvl="3" w:tplc="240A0001" w:tentative="1">
      <w:start w:val="1"/>
      <w:numFmt w:val="bullet"/>
      <w:lvlText w:val=""/>
      <w:lvlJc w:val="left"/>
      <w:pPr>
        <w:ind w:left="2940" w:hanging="360"/>
      </w:pPr>
      <w:rPr>
        <w:rFonts w:hint="default" w:ascii="Symbol" w:hAnsi="Symbol"/>
      </w:rPr>
    </w:lvl>
    <w:lvl w:ilvl="4" w:tplc="240A0003" w:tentative="1">
      <w:start w:val="1"/>
      <w:numFmt w:val="bullet"/>
      <w:lvlText w:val="o"/>
      <w:lvlJc w:val="left"/>
      <w:pPr>
        <w:ind w:left="3660" w:hanging="360"/>
      </w:pPr>
      <w:rPr>
        <w:rFonts w:hint="default" w:ascii="Courier New" w:hAnsi="Courier New" w:cs="Courier New"/>
      </w:rPr>
    </w:lvl>
    <w:lvl w:ilvl="5" w:tplc="240A0005" w:tentative="1">
      <w:start w:val="1"/>
      <w:numFmt w:val="bullet"/>
      <w:lvlText w:val=""/>
      <w:lvlJc w:val="left"/>
      <w:pPr>
        <w:ind w:left="4380" w:hanging="360"/>
      </w:pPr>
      <w:rPr>
        <w:rFonts w:hint="default" w:ascii="Wingdings" w:hAnsi="Wingdings"/>
      </w:rPr>
    </w:lvl>
    <w:lvl w:ilvl="6" w:tplc="240A0001" w:tentative="1">
      <w:start w:val="1"/>
      <w:numFmt w:val="bullet"/>
      <w:lvlText w:val=""/>
      <w:lvlJc w:val="left"/>
      <w:pPr>
        <w:ind w:left="5100" w:hanging="360"/>
      </w:pPr>
      <w:rPr>
        <w:rFonts w:hint="default" w:ascii="Symbol" w:hAnsi="Symbol"/>
      </w:rPr>
    </w:lvl>
    <w:lvl w:ilvl="7" w:tplc="240A0003" w:tentative="1">
      <w:start w:val="1"/>
      <w:numFmt w:val="bullet"/>
      <w:lvlText w:val="o"/>
      <w:lvlJc w:val="left"/>
      <w:pPr>
        <w:ind w:left="5820" w:hanging="360"/>
      </w:pPr>
      <w:rPr>
        <w:rFonts w:hint="default" w:ascii="Courier New" w:hAnsi="Courier New" w:cs="Courier New"/>
      </w:rPr>
    </w:lvl>
    <w:lvl w:ilvl="8" w:tplc="240A0005" w:tentative="1">
      <w:start w:val="1"/>
      <w:numFmt w:val="bullet"/>
      <w:lvlText w:val=""/>
      <w:lvlJc w:val="left"/>
      <w:pPr>
        <w:ind w:left="6540" w:hanging="360"/>
      </w:pPr>
      <w:rPr>
        <w:rFonts w:hint="default" w:ascii="Wingdings" w:hAnsi="Wingdings"/>
      </w:rPr>
    </w:lvl>
  </w:abstractNum>
  <w:abstractNum w:abstractNumId="4" w15:restartNumberingAfterBreak="0">
    <w:nsid w:val="73E72F80"/>
    <w:multiLevelType w:val="hybridMultilevel"/>
    <w:tmpl w:val="1BAABD8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6">
    <w:abstractNumId w:val="5"/>
  </w: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B1"/>
    <w:rsid w:val="000A03C6"/>
    <w:rsid w:val="000A4FB1"/>
    <w:rsid w:val="001700C2"/>
    <w:rsid w:val="00252F61"/>
    <w:rsid w:val="00325922"/>
    <w:rsid w:val="003C0980"/>
    <w:rsid w:val="003E3A71"/>
    <w:rsid w:val="004337BE"/>
    <w:rsid w:val="00544B14"/>
    <w:rsid w:val="006926AC"/>
    <w:rsid w:val="006C03E5"/>
    <w:rsid w:val="007D09D0"/>
    <w:rsid w:val="008A2390"/>
    <w:rsid w:val="008F3E2A"/>
    <w:rsid w:val="009F4AAD"/>
    <w:rsid w:val="00E026DD"/>
    <w:rsid w:val="00E77F34"/>
    <w:rsid w:val="00EA8FE0"/>
    <w:rsid w:val="00F148C2"/>
    <w:rsid w:val="0103B83D"/>
    <w:rsid w:val="010FF8B5"/>
    <w:rsid w:val="02B3B69C"/>
    <w:rsid w:val="02E981CD"/>
    <w:rsid w:val="02FF1348"/>
    <w:rsid w:val="034820BB"/>
    <w:rsid w:val="0403A6A3"/>
    <w:rsid w:val="0460C1D4"/>
    <w:rsid w:val="0509E2C2"/>
    <w:rsid w:val="05E369D8"/>
    <w:rsid w:val="0631FE15"/>
    <w:rsid w:val="066153AC"/>
    <w:rsid w:val="073EE965"/>
    <w:rsid w:val="0759D164"/>
    <w:rsid w:val="07716062"/>
    <w:rsid w:val="08A0B51A"/>
    <w:rsid w:val="0958C351"/>
    <w:rsid w:val="097B668E"/>
    <w:rsid w:val="09F5A530"/>
    <w:rsid w:val="0A46CEEB"/>
    <w:rsid w:val="0A72E827"/>
    <w:rsid w:val="0B34C4CF"/>
    <w:rsid w:val="0B36C8A0"/>
    <w:rsid w:val="0C0EB888"/>
    <w:rsid w:val="0C52AB5C"/>
    <w:rsid w:val="0C5D6601"/>
    <w:rsid w:val="0CD5DAA4"/>
    <w:rsid w:val="0CF24190"/>
    <w:rsid w:val="0D08B178"/>
    <w:rsid w:val="0D91608C"/>
    <w:rsid w:val="0ED249A4"/>
    <w:rsid w:val="0F64E349"/>
    <w:rsid w:val="101129A9"/>
    <w:rsid w:val="1058A63C"/>
    <w:rsid w:val="1067B03C"/>
    <w:rsid w:val="111842A8"/>
    <w:rsid w:val="114871F0"/>
    <w:rsid w:val="11A60A24"/>
    <w:rsid w:val="11A94BC7"/>
    <w:rsid w:val="12EC61AD"/>
    <w:rsid w:val="13451C28"/>
    <w:rsid w:val="14467322"/>
    <w:rsid w:val="14E17424"/>
    <w:rsid w:val="15594581"/>
    <w:rsid w:val="16E189F4"/>
    <w:rsid w:val="177FACD1"/>
    <w:rsid w:val="178BE879"/>
    <w:rsid w:val="179D4B89"/>
    <w:rsid w:val="18154BA8"/>
    <w:rsid w:val="1877E61F"/>
    <w:rsid w:val="187D5A55"/>
    <w:rsid w:val="192C4DAD"/>
    <w:rsid w:val="198A830E"/>
    <w:rsid w:val="1A13B680"/>
    <w:rsid w:val="1AA795F0"/>
    <w:rsid w:val="1B86B744"/>
    <w:rsid w:val="1B99BF84"/>
    <w:rsid w:val="1BC0C1B8"/>
    <w:rsid w:val="1C449A11"/>
    <w:rsid w:val="1CBF50E9"/>
    <w:rsid w:val="1D4369BC"/>
    <w:rsid w:val="1D7EE78A"/>
    <w:rsid w:val="1E8DE048"/>
    <w:rsid w:val="1EBE5806"/>
    <w:rsid w:val="1F7B0713"/>
    <w:rsid w:val="1F7ED051"/>
    <w:rsid w:val="1FFBEEA6"/>
    <w:rsid w:val="202B8CB6"/>
    <w:rsid w:val="203717AA"/>
    <w:rsid w:val="2041F98D"/>
    <w:rsid w:val="206B1572"/>
    <w:rsid w:val="207B0A7E"/>
    <w:rsid w:val="20D421BF"/>
    <w:rsid w:val="20F5A5E6"/>
    <w:rsid w:val="2116D774"/>
    <w:rsid w:val="2197BF07"/>
    <w:rsid w:val="219B732B"/>
    <w:rsid w:val="21DB0767"/>
    <w:rsid w:val="22090108"/>
    <w:rsid w:val="2216DADF"/>
    <w:rsid w:val="221EC865"/>
    <w:rsid w:val="238D426B"/>
    <w:rsid w:val="243D3D5F"/>
    <w:rsid w:val="24AE3380"/>
    <w:rsid w:val="25658FCA"/>
    <w:rsid w:val="2678D494"/>
    <w:rsid w:val="26F23988"/>
    <w:rsid w:val="28B76026"/>
    <w:rsid w:val="29682DF6"/>
    <w:rsid w:val="2A049682"/>
    <w:rsid w:val="2B2A3F48"/>
    <w:rsid w:val="2BA4C894"/>
    <w:rsid w:val="2C5FDE42"/>
    <w:rsid w:val="2D4098F5"/>
    <w:rsid w:val="2DB752C3"/>
    <w:rsid w:val="2DB96BF0"/>
    <w:rsid w:val="2F3AEC4E"/>
    <w:rsid w:val="2F41136C"/>
    <w:rsid w:val="2F4BDFAA"/>
    <w:rsid w:val="30270B67"/>
    <w:rsid w:val="32269010"/>
    <w:rsid w:val="350F71C0"/>
    <w:rsid w:val="3560C650"/>
    <w:rsid w:val="3803E592"/>
    <w:rsid w:val="39B4937A"/>
    <w:rsid w:val="3AC1094E"/>
    <w:rsid w:val="3B7161E8"/>
    <w:rsid w:val="3BF2E29E"/>
    <w:rsid w:val="3C623C4C"/>
    <w:rsid w:val="3D09B33D"/>
    <w:rsid w:val="3ED4DE05"/>
    <w:rsid w:val="3FB7932A"/>
    <w:rsid w:val="41919F7B"/>
    <w:rsid w:val="42B1D541"/>
    <w:rsid w:val="42C5C5D6"/>
    <w:rsid w:val="44FB9CC5"/>
    <w:rsid w:val="459D5B51"/>
    <w:rsid w:val="469D93BE"/>
    <w:rsid w:val="47ED5511"/>
    <w:rsid w:val="47F0D181"/>
    <w:rsid w:val="48711BD1"/>
    <w:rsid w:val="48ABE02E"/>
    <w:rsid w:val="498CA1E2"/>
    <w:rsid w:val="49D28CF4"/>
    <w:rsid w:val="49DFDE50"/>
    <w:rsid w:val="4BAB57DC"/>
    <w:rsid w:val="4BC17FC3"/>
    <w:rsid w:val="4C211AD0"/>
    <w:rsid w:val="4C4D70FD"/>
    <w:rsid w:val="4CC0C634"/>
    <w:rsid w:val="4CD45222"/>
    <w:rsid w:val="4D177F12"/>
    <w:rsid w:val="4D4F316E"/>
    <w:rsid w:val="4EE96870"/>
    <w:rsid w:val="4EEB01CF"/>
    <w:rsid w:val="503E4F6C"/>
    <w:rsid w:val="5052C1D4"/>
    <w:rsid w:val="5086D230"/>
    <w:rsid w:val="519FFDF8"/>
    <w:rsid w:val="51DA1FCD"/>
    <w:rsid w:val="51EE9235"/>
    <w:rsid w:val="52210932"/>
    <w:rsid w:val="52D161CC"/>
    <w:rsid w:val="537A96E0"/>
    <w:rsid w:val="54E7518D"/>
    <w:rsid w:val="55578C5F"/>
    <w:rsid w:val="555A4353"/>
    <w:rsid w:val="55B4A1C8"/>
    <w:rsid w:val="564C6CE7"/>
    <w:rsid w:val="568A8344"/>
    <w:rsid w:val="56D13458"/>
    <w:rsid w:val="56F35CC0"/>
    <w:rsid w:val="56F9DCF2"/>
    <w:rsid w:val="56FE013A"/>
    <w:rsid w:val="57C047CE"/>
    <w:rsid w:val="580F3F7C"/>
    <w:rsid w:val="587604C4"/>
    <w:rsid w:val="5A11D525"/>
    <w:rsid w:val="5AD09CB0"/>
    <w:rsid w:val="5BD1725D"/>
    <w:rsid w:val="5C1930A3"/>
    <w:rsid w:val="5D691E76"/>
    <w:rsid w:val="5F5FDA2C"/>
    <w:rsid w:val="5FB02E80"/>
    <w:rsid w:val="60A4E380"/>
    <w:rsid w:val="60D409E0"/>
    <w:rsid w:val="60FCB144"/>
    <w:rsid w:val="612B81F7"/>
    <w:rsid w:val="630B57C0"/>
    <w:rsid w:val="630B57C0"/>
    <w:rsid w:val="6340B74C"/>
    <w:rsid w:val="63968F03"/>
    <w:rsid w:val="640BAAA2"/>
    <w:rsid w:val="64345206"/>
    <w:rsid w:val="6485A3FA"/>
    <w:rsid w:val="65325F64"/>
    <w:rsid w:val="65347891"/>
    <w:rsid w:val="655487CC"/>
    <w:rsid w:val="65800990"/>
    <w:rsid w:val="66027EEF"/>
    <w:rsid w:val="660615D1"/>
    <w:rsid w:val="6642F882"/>
    <w:rsid w:val="66C981C9"/>
    <w:rsid w:val="66F0582D"/>
    <w:rsid w:val="686A0026"/>
    <w:rsid w:val="68B3BEA3"/>
    <w:rsid w:val="68F008D0"/>
    <w:rsid w:val="6929C998"/>
    <w:rsid w:val="699F9410"/>
    <w:rsid w:val="6A17B56A"/>
    <w:rsid w:val="6A3EB30C"/>
    <w:rsid w:val="6B1E72D6"/>
    <w:rsid w:val="6BE820D6"/>
    <w:rsid w:val="6C71C073"/>
    <w:rsid w:val="6C778D82"/>
    <w:rsid w:val="6C8632DB"/>
    <w:rsid w:val="6EB0D31D"/>
    <w:rsid w:val="6ED67B8C"/>
    <w:rsid w:val="6F17482D"/>
    <w:rsid w:val="6F230027"/>
    <w:rsid w:val="6F5E0489"/>
    <w:rsid w:val="6FBDD39D"/>
    <w:rsid w:val="714EEF96"/>
    <w:rsid w:val="7295A54B"/>
    <w:rsid w:val="72F9BFE5"/>
    <w:rsid w:val="73D6C8BB"/>
    <w:rsid w:val="74526356"/>
    <w:rsid w:val="75CD460D"/>
    <w:rsid w:val="7769166E"/>
    <w:rsid w:val="7776782A"/>
    <w:rsid w:val="778A0418"/>
    <w:rsid w:val="77BC60A0"/>
    <w:rsid w:val="78034A05"/>
    <w:rsid w:val="7804E364"/>
    <w:rsid w:val="7C8FD1C3"/>
    <w:rsid w:val="7D2012CD"/>
    <w:rsid w:val="7DC429F4"/>
    <w:rsid w:val="7DD857F2"/>
    <w:rsid w:val="7DE04578"/>
    <w:rsid w:val="7F7428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0EF6"/>
  <w15:chartTrackingRefBased/>
  <w15:docId w15:val="{59AAC6DC-8AA2-4D5A-9F45-30C2F9F1D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NormalWeb">
    <w:name w:val="Normal (Web)"/>
    <w:basedOn w:val="Normal"/>
    <w:uiPriority w:val="99"/>
    <w:semiHidden/>
    <w:unhideWhenUsed/>
    <w:rsid w:val="000A4FB1"/>
    <w:pPr>
      <w:spacing w:before="100" w:beforeAutospacing="1" w:after="100" w:afterAutospacing="1" w:line="240" w:lineRule="auto"/>
    </w:pPr>
    <w:rPr>
      <w:rFonts w:ascii="Times New Roman" w:hAnsi="Times New Roman" w:eastAsia="Times New Roman" w:cs="Times New Roman"/>
      <w:sz w:val="24"/>
      <w:szCs w:val="24"/>
      <w:lang w:eastAsia="es-CO"/>
    </w:rPr>
  </w:style>
  <w:style w:type="paragraph" w:styleId="Prrafodelista">
    <w:name w:val="List Paragraph"/>
    <w:basedOn w:val="Normal"/>
    <w:uiPriority w:val="34"/>
    <w:qFormat/>
    <w:rsid w:val="00325922"/>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Fuentedeprrafopredeter"/>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Fuentedeprrafopredeter"/>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7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1"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xml" Id="R96a83b7a0a994c9d" /><Relationship Type="http://schemas.openxmlformats.org/officeDocument/2006/relationships/footer" Target="footer.xml" Id="R08fc6fd767154227" /><Relationship Type="http://schemas.openxmlformats.org/officeDocument/2006/relationships/image" Target="/media/image.png" Id="R2f78a003c98b436b" /><Relationship Type="http://schemas.openxmlformats.org/officeDocument/2006/relationships/image" Target="/media/image2.png" Id="Ra031b18a14e8424e" /><Relationship Type="http://schemas.openxmlformats.org/officeDocument/2006/relationships/image" Target="/media/image3.png" Id="R37f4c0bc52434708" /><Relationship Type="http://schemas.openxmlformats.org/officeDocument/2006/relationships/image" Target="/media/image4.png" Id="R22e914d3637b44b2"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dc:creator>
  <keywords/>
  <dc:description/>
  <lastModifiedBy>WILLIAM ANDRES CUELLAR RODRIGUEZ</lastModifiedBy>
  <revision>6</revision>
  <dcterms:created xsi:type="dcterms:W3CDTF">2022-02-18T21:30:00.0000000Z</dcterms:created>
  <dcterms:modified xsi:type="dcterms:W3CDTF">2022-04-01T17:21:16.4974190Z</dcterms:modified>
</coreProperties>
</file>