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8C7" w14:textId="5CEB9941" w:rsidR="00FB3F5B" w:rsidRDefault="002E1DFE">
      <w:pPr>
        <w:rPr>
          <w:rFonts w:ascii="Arial" w:hAnsi="Arial" w:cs="Arial"/>
          <w:b/>
          <w:bCs/>
          <w:sz w:val="24"/>
          <w:szCs w:val="24"/>
        </w:rPr>
      </w:pPr>
      <w:r w:rsidRPr="002E1DFE">
        <w:rPr>
          <w:rFonts w:ascii="Arial" w:hAnsi="Arial" w:cs="Arial"/>
          <w:b/>
          <w:bCs/>
          <w:sz w:val="24"/>
          <w:szCs w:val="24"/>
        </w:rPr>
        <w:t>ANÁLISIS SEMIÓTICO #2</w:t>
      </w:r>
    </w:p>
    <w:p w14:paraId="55634A59" w14:textId="3A5DF1A2" w:rsidR="002E1DFE" w:rsidRDefault="002E1DFE">
      <w:pPr>
        <w:rPr>
          <w:rFonts w:ascii="Arial" w:hAnsi="Arial" w:cs="Arial"/>
          <w:b/>
          <w:bCs/>
          <w:sz w:val="24"/>
          <w:szCs w:val="24"/>
        </w:rPr>
      </w:pPr>
    </w:p>
    <w:p w14:paraId="743C1D33" w14:textId="77777777" w:rsidR="002E1DFE" w:rsidRPr="00BC7BC3" w:rsidRDefault="002E1DFE" w:rsidP="002E1DFE">
      <w:pPr>
        <w:rPr>
          <w:rFonts w:ascii="Arial" w:hAnsi="Arial" w:cs="Arial"/>
          <w:sz w:val="24"/>
          <w:szCs w:val="24"/>
        </w:rPr>
      </w:pPr>
      <w:r w:rsidRPr="00BC7BC3">
        <w:rPr>
          <w:rFonts w:ascii="Arial" w:hAnsi="Arial" w:cs="Arial"/>
          <w:sz w:val="24"/>
          <w:szCs w:val="24"/>
        </w:rPr>
        <w:t>Juan Felipe Peña Cancino, Lesly Katherine Pérez esparza, Emmanuel D. Sánchez e Isabella D. Amaya.</w:t>
      </w:r>
    </w:p>
    <w:p w14:paraId="410B9411" w14:textId="4809C2C9" w:rsidR="002E1DFE" w:rsidRDefault="002E1DFE">
      <w:pPr>
        <w:rPr>
          <w:rFonts w:ascii="Arial" w:hAnsi="Arial" w:cs="Arial"/>
          <w:b/>
          <w:bCs/>
          <w:sz w:val="24"/>
          <w:szCs w:val="24"/>
        </w:rPr>
      </w:pPr>
    </w:p>
    <w:p w14:paraId="5DB0C5C1" w14:textId="77777777" w:rsidR="002E1DFE" w:rsidRPr="00BC7BC3" w:rsidRDefault="002E1DFE" w:rsidP="002E1DFE">
      <w:pPr>
        <w:rPr>
          <w:rFonts w:ascii="Arial" w:hAnsi="Arial" w:cs="Arial"/>
          <w:b/>
          <w:bCs/>
          <w:sz w:val="24"/>
          <w:szCs w:val="24"/>
        </w:rPr>
      </w:pPr>
      <w:r w:rsidRPr="00BC7BC3">
        <w:rPr>
          <w:rFonts w:ascii="Arial" w:hAnsi="Arial" w:cs="Arial"/>
          <w:b/>
          <w:bCs/>
          <w:sz w:val="24"/>
          <w:szCs w:val="24"/>
        </w:rPr>
        <w:t>Estadísticas</w:t>
      </w:r>
    </w:p>
    <w:tbl>
      <w:tblPr>
        <w:tblW w:w="0" w:type="dxa"/>
        <w:tblCellMar>
          <w:left w:w="0" w:type="dxa"/>
          <w:right w:w="0" w:type="dxa"/>
        </w:tblCellMar>
        <w:tblLook w:val="04A0" w:firstRow="1" w:lastRow="0" w:firstColumn="1" w:lastColumn="0" w:noHBand="0" w:noVBand="1"/>
      </w:tblPr>
      <w:tblGrid>
        <w:gridCol w:w="1631"/>
        <w:gridCol w:w="971"/>
      </w:tblGrid>
      <w:tr w:rsidR="002E1DFE" w:rsidRPr="002E1DFE" w14:paraId="34F1EF76" w14:textId="77777777" w:rsidTr="002E1DF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9EC0ED"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Tipo de titular</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5C31DE"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Cantidad</w:t>
            </w:r>
          </w:p>
        </w:tc>
      </w:tr>
      <w:tr w:rsidR="002E1DFE" w:rsidRPr="002E1DFE" w14:paraId="01B417CB" w14:textId="77777777" w:rsidTr="002E1DF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7C453A"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Sensacionalista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78A738" w14:textId="77777777" w:rsidR="002E1DFE" w:rsidRPr="002E1DFE" w:rsidRDefault="002E1DFE" w:rsidP="002E1DFE">
            <w:pPr>
              <w:spacing w:after="0" w:line="240" w:lineRule="auto"/>
              <w:jc w:val="right"/>
              <w:rPr>
                <w:rFonts w:ascii="Arial" w:eastAsia="Times New Roman" w:hAnsi="Arial" w:cs="Arial"/>
                <w:lang w:eastAsia="es-CO"/>
              </w:rPr>
            </w:pPr>
            <w:r w:rsidRPr="002E1DFE">
              <w:rPr>
                <w:rFonts w:ascii="Arial" w:eastAsia="Times New Roman" w:hAnsi="Arial" w:cs="Arial"/>
                <w:lang w:eastAsia="es-CO"/>
              </w:rPr>
              <w:t>50</w:t>
            </w:r>
          </w:p>
        </w:tc>
      </w:tr>
      <w:tr w:rsidR="002E1DFE" w:rsidRPr="002E1DFE" w14:paraId="444BE09C" w14:textId="77777777" w:rsidTr="002E1DF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017161"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Expectativa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677DA4" w14:textId="77777777" w:rsidR="002E1DFE" w:rsidRPr="002E1DFE" w:rsidRDefault="002E1DFE" w:rsidP="002E1DFE">
            <w:pPr>
              <w:spacing w:after="0" w:line="240" w:lineRule="auto"/>
              <w:jc w:val="right"/>
              <w:rPr>
                <w:rFonts w:ascii="Arial" w:eastAsia="Times New Roman" w:hAnsi="Arial" w:cs="Arial"/>
                <w:lang w:eastAsia="es-CO"/>
              </w:rPr>
            </w:pPr>
            <w:r w:rsidRPr="002E1DFE">
              <w:rPr>
                <w:rFonts w:ascii="Arial" w:eastAsia="Times New Roman" w:hAnsi="Arial" w:cs="Arial"/>
                <w:lang w:eastAsia="es-CO"/>
              </w:rPr>
              <w:t>51</w:t>
            </w:r>
          </w:p>
        </w:tc>
      </w:tr>
      <w:tr w:rsidR="002E1DFE" w:rsidRPr="002E1DFE" w14:paraId="69E79F44" w14:textId="77777777" w:rsidTr="002E1DF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F486F5"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Técnico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EA2705" w14:textId="77777777" w:rsidR="002E1DFE" w:rsidRPr="002E1DFE" w:rsidRDefault="002E1DFE" w:rsidP="002E1DFE">
            <w:pPr>
              <w:spacing w:after="0" w:line="240" w:lineRule="auto"/>
              <w:jc w:val="right"/>
              <w:rPr>
                <w:rFonts w:ascii="Arial" w:eastAsia="Times New Roman" w:hAnsi="Arial" w:cs="Arial"/>
                <w:lang w:eastAsia="es-CO"/>
              </w:rPr>
            </w:pPr>
            <w:r w:rsidRPr="002E1DFE">
              <w:rPr>
                <w:rFonts w:ascii="Arial" w:eastAsia="Times New Roman" w:hAnsi="Arial" w:cs="Arial"/>
                <w:lang w:eastAsia="es-CO"/>
              </w:rPr>
              <w:t>1</w:t>
            </w:r>
          </w:p>
        </w:tc>
      </w:tr>
      <w:tr w:rsidR="002E1DFE" w:rsidRPr="002E1DFE" w14:paraId="020EFDDB" w14:textId="77777777" w:rsidTr="002E1DF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D5D33C" w14:textId="77777777" w:rsidR="002E1DFE" w:rsidRPr="002E1DFE" w:rsidRDefault="002E1DFE" w:rsidP="002E1DFE">
            <w:pPr>
              <w:spacing w:after="0" w:line="240" w:lineRule="auto"/>
              <w:rPr>
                <w:rFonts w:ascii="Arial" w:eastAsia="Times New Roman" w:hAnsi="Arial" w:cs="Arial"/>
                <w:lang w:eastAsia="es-CO"/>
              </w:rPr>
            </w:pPr>
            <w:r w:rsidRPr="002E1DFE">
              <w:rPr>
                <w:rFonts w:ascii="Arial" w:eastAsia="Times New Roman" w:hAnsi="Arial" w:cs="Arial"/>
                <w:lang w:eastAsia="es-CO"/>
              </w:rPr>
              <w:t>Confuso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159557" w14:textId="77777777" w:rsidR="002E1DFE" w:rsidRPr="002E1DFE" w:rsidRDefault="002E1DFE" w:rsidP="002E1DFE">
            <w:pPr>
              <w:spacing w:after="0" w:line="240" w:lineRule="auto"/>
              <w:jc w:val="right"/>
              <w:rPr>
                <w:rFonts w:ascii="Arial" w:eastAsia="Times New Roman" w:hAnsi="Arial" w:cs="Arial"/>
                <w:lang w:eastAsia="es-CO"/>
              </w:rPr>
            </w:pPr>
            <w:r w:rsidRPr="002E1DFE">
              <w:rPr>
                <w:rFonts w:ascii="Arial" w:eastAsia="Times New Roman" w:hAnsi="Arial" w:cs="Arial"/>
                <w:lang w:eastAsia="es-CO"/>
              </w:rPr>
              <w:t>0</w:t>
            </w:r>
          </w:p>
        </w:tc>
      </w:tr>
    </w:tbl>
    <w:p w14:paraId="39827AE0" w14:textId="0A18D1CA" w:rsidR="002E1DFE" w:rsidRDefault="002E1DFE">
      <w:pPr>
        <w:rPr>
          <w:rFonts w:ascii="Arial" w:hAnsi="Arial" w:cs="Arial"/>
          <w:b/>
          <w:bCs/>
          <w:sz w:val="24"/>
          <w:szCs w:val="24"/>
        </w:rPr>
      </w:pPr>
    </w:p>
    <w:p w14:paraId="7534EE8C" w14:textId="341EEAA3" w:rsidR="002E1DFE" w:rsidRDefault="00F97518">
      <w:pPr>
        <w:rPr>
          <w:rFonts w:ascii="Arial" w:hAnsi="Arial" w:cs="Arial"/>
          <w:b/>
          <w:bCs/>
          <w:sz w:val="24"/>
          <w:szCs w:val="24"/>
        </w:rPr>
      </w:pPr>
      <w:r>
        <w:rPr>
          <w:noProof/>
        </w:rPr>
        <w:drawing>
          <wp:inline distT="0" distB="0" distL="0" distR="0" wp14:anchorId="044359E8" wp14:editId="36230DA2">
            <wp:extent cx="3381375" cy="1819275"/>
            <wp:effectExtent l="0" t="0" r="9525" b="9525"/>
            <wp:docPr id="1" name="Gráfico 1">
              <a:extLst xmlns:a="http://schemas.openxmlformats.org/drawingml/2006/main">
                <a:ext uri="{FF2B5EF4-FFF2-40B4-BE49-F238E27FC236}">
                  <a16:creationId xmlns:a16="http://schemas.microsoft.com/office/drawing/2014/main" id="{EBDFA5A4-7AC2-4CAF-801F-2FF9C76A87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bl>
      <w:tblPr>
        <w:tblW w:w="2542" w:type="dxa"/>
        <w:tblInd w:w="-8" w:type="dxa"/>
        <w:tblCellMar>
          <w:left w:w="0" w:type="dxa"/>
          <w:right w:w="0" w:type="dxa"/>
        </w:tblCellMar>
        <w:tblLook w:val="04A0" w:firstRow="1" w:lastRow="0" w:firstColumn="1" w:lastColumn="0" w:noHBand="0" w:noVBand="1"/>
      </w:tblPr>
      <w:tblGrid>
        <w:gridCol w:w="1542"/>
        <w:gridCol w:w="1000"/>
      </w:tblGrid>
      <w:tr w:rsidR="00F97518" w:rsidRPr="00F97518" w14:paraId="4C442D4D" w14:textId="77777777" w:rsidTr="0099111E">
        <w:trPr>
          <w:trHeight w:val="257"/>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CF20B89" w14:textId="77777777" w:rsidR="00F97518" w:rsidRPr="00F97518" w:rsidRDefault="00F97518" w:rsidP="00F97518">
            <w:pPr>
              <w:spacing w:after="0" w:line="240" w:lineRule="auto"/>
              <w:rPr>
                <w:rFonts w:ascii="Times New Roman" w:eastAsia="Times New Roman" w:hAnsi="Times New Roman" w:cs="Times New Roman"/>
                <w:sz w:val="24"/>
                <w:szCs w:val="24"/>
                <w:lang w:eastAsia="es-CO"/>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4CB16388" w14:textId="77777777" w:rsidR="00F97518" w:rsidRPr="00F97518" w:rsidRDefault="00F97518" w:rsidP="00F97518">
            <w:pPr>
              <w:spacing w:after="0" w:line="240" w:lineRule="auto"/>
              <w:rPr>
                <w:rFonts w:ascii="Times New Roman" w:eastAsia="Times New Roman" w:hAnsi="Times New Roman" w:cs="Times New Roman"/>
                <w:sz w:val="20"/>
                <w:szCs w:val="20"/>
                <w:lang w:eastAsia="es-CO"/>
              </w:rPr>
            </w:pPr>
          </w:p>
        </w:tc>
      </w:tr>
      <w:tr w:rsidR="00F97518" w:rsidRPr="00F97518" w14:paraId="1F03C186" w14:textId="77777777" w:rsidTr="0099111E">
        <w:trPr>
          <w:trHeight w:val="2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8AB517"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Tipo de fuente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52368E"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Cantidad</w:t>
            </w:r>
          </w:p>
        </w:tc>
      </w:tr>
      <w:tr w:rsidR="00F97518" w:rsidRPr="00F97518" w14:paraId="1DFCE67C" w14:textId="77777777" w:rsidTr="0099111E">
        <w:trPr>
          <w:trHeight w:val="2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2406A5"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Oficial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1FE764" w14:textId="77777777" w:rsidR="00F97518" w:rsidRPr="00F97518" w:rsidRDefault="00F97518" w:rsidP="00F97518">
            <w:pPr>
              <w:spacing w:after="0" w:line="240" w:lineRule="auto"/>
              <w:jc w:val="right"/>
              <w:rPr>
                <w:rFonts w:ascii="Arial" w:eastAsia="Times New Roman" w:hAnsi="Arial" w:cs="Arial"/>
                <w:lang w:eastAsia="es-CO"/>
              </w:rPr>
            </w:pPr>
            <w:r w:rsidRPr="00F97518">
              <w:rPr>
                <w:rFonts w:ascii="Arial" w:eastAsia="Times New Roman" w:hAnsi="Arial" w:cs="Arial"/>
                <w:lang w:eastAsia="es-CO"/>
              </w:rPr>
              <w:t>126</w:t>
            </w:r>
          </w:p>
        </w:tc>
      </w:tr>
      <w:tr w:rsidR="00F97518" w:rsidRPr="00F97518" w14:paraId="7632084E" w14:textId="77777777" w:rsidTr="0099111E">
        <w:trPr>
          <w:trHeight w:val="2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22DFF8"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Experto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F6D40E" w14:textId="77777777" w:rsidR="00F97518" w:rsidRPr="00F97518" w:rsidRDefault="00F97518" w:rsidP="00F97518">
            <w:pPr>
              <w:spacing w:after="0" w:line="240" w:lineRule="auto"/>
              <w:jc w:val="right"/>
              <w:rPr>
                <w:rFonts w:ascii="Arial" w:eastAsia="Times New Roman" w:hAnsi="Arial" w:cs="Arial"/>
                <w:lang w:eastAsia="es-CO"/>
              </w:rPr>
            </w:pPr>
            <w:r w:rsidRPr="00F97518">
              <w:rPr>
                <w:rFonts w:ascii="Arial" w:eastAsia="Times New Roman" w:hAnsi="Arial" w:cs="Arial"/>
                <w:lang w:eastAsia="es-CO"/>
              </w:rPr>
              <w:t>10</w:t>
            </w:r>
          </w:p>
        </w:tc>
      </w:tr>
      <w:tr w:rsidR="00F97518" w:rsidRPr="00F97518" w14:paraId="3AD92F1C" w14:textId="77777777" w:rsidTr="0099111E">
        <w:trPr>
          <w:trHeight w:val="2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7595D6"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Afectado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023C89" w14:textId="77777777" w:rsidR="00F97518" w:rsidRPr="00F97518" w:rsidRDefault="00F97518" w:rsidP="00F97518">
            <w:pPr>
              <w:spacing w:after="0" w:line="240" w:lineRule="auto"/>
              <w:jc w:val="right"/>
              <w:rPr>
                <w:rFonts w:ascii="Arial" w:eastAsia="Times New Roman" w:hAnsi="Arial" w:cs="Arial"/>
                <w:lang w:eastAsia="es-CO"/>
              </w:rPr>
            </w:pPr>
            <w:r w:rsidRPr="00F97518">
              <w:rPr>
                <w:rFonts w:ascii="Arial" w:eastAsia="Times New Roman" w:hAnsi="Arial" w:cs="Arial"/>
                <w:lang w:eastAsia="es-CO"/>
              </w:rPr>
              <w:t>11</w:t>
            </w:r>
          </w:p>
        </w:tc>
      </w:tr>
      <w:tr w:rsidR="00F97518" w:rsidRPr="00F97518" w14:paraId="519743B4" w14:textId="77777777" w:rsidTr="0099111E">
        <w:trPr>
          <w:trHeight w:val="25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108C2" w14:textId="77777777" w:rsidR="00F97518" w:rsidRPr="00F97518" w:rsidRDefault="00F97518" w:rsidP="00F97518">
            <w:pPr>
              <w:spacing w:after="0" w:line="240" w:lineRule="auto"/>
              <w:rPr>
                <w:rFonts w:ascii="Arial" w:eastAsia="Times New Roman" w:hAnsi="Arial" w:cs="Arial"/>
                <w:lang w:eastAsia="es-CO"/>
              </w:rPr>
            </w:pPr>
            <w:r w:rsidRPr="00F97518">
              <w:rPr>
                <w:rFonts w:ascii="Arial" w:eastAsia="Times New Roman" w:hAnsi="Arial" w:cs="Arial"/>
                <w:lang w:eastAsia="es-CO"/>
              </w:rPr>
              <w:t>Sin fuente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E9CE2D" w14:textId="77777777" w:rsidR="00F97518" w:rsidRPr="00F97518" w:rsidRDefault="00F97518" w:rsidP="00F97518">
            <w:pPr>
              <w:spacing w:after="0" w:line="240" w:lineRule="auto"/>
              <w:jc w:val="right"/>
              <w:rPr>
                <w:rFonts w:ascii="Arial" w:eastAsia="Times New Roman" w:hAnsi="Arial" w:cs="Arial"/>
                <w:lang w:eastAsia="es-CO"/>
              </w:rPr>
            </w:pPr>
            <w:r w:rsidRPr="00F97518">
              <w:rPr>
                <w:rFonts w:ascii="Arial" w:eastAsia="Times New Roman" w:hAnsi="Arial" w:cs="Arial"/>
                <w:lang w:eastAsia="es-CO"/>
              </w:rPr>
              <w:t>5</w:t>
            </w:r>
          </w:p>
        </w:tc>
      </w:tr>
    </w:tbl>
    <w:p w14:paraId="19EEF88F" w14:textId="4EA507F1" w:rsidR="00F97518" w:rsidRDefault="00F97518">
      <w:pPr>
        <w:rPr>
          <w:rFonts w:ascii="Arial" w:hAnsi="Arial" w:cs="Arial"/>
          <w:b/>
          <w:bCs/>
          <w:sz w:val="24"/>
          <w:szCs w:val="24"/>
        </w:rPr>
      </w:pPr>
    </w:p>
    <w:p w14:paraId="2C2E993F" w14:textId="79CED8CA" w:rsidR="0099111E" w:rsidRDefault="0099111E">
      <w:pPr>
        <w:rPr>
          <w:rFonts w:ascii="Arial" w:hAnsi="Arial" w:cs="Arial"/>
          <w:b/>
          <w:bCs/>
          <w:sz w:val="24"/>
          <w:szCs w:val="24"/>
        </w:rPr>
      </w:pPr>
      <w:r>
        <w:rPr>
          <w:noProof/>
        </w:rPr>
        <w:drawing>
          <wp:inline distT="0" distB="0" distL="0" distR="0" wp14:anchorId="7361C505" wp14:editId="79F138F5">
            <wp:extent cx="3495675" cy="1819275"/>
            <wp:effectExtent l="0" t="0" r="9525" b="9525"/>
            <wp:docPr id="4" name="Gráfico 4">
              <a:extLst xmlns:a="http://schemas.openxmlformats.org/drawingml/2006/main">
                <a:ext uri="{FF2B5EF4-FFF2-40B4-BE49-F238E27FC236}">
                  <a16:creationId xmlns:a16="http://schemas.microsoft.com/office/drawing/2014/main" id="{8A96DEDB-D6E4-45E3-91C7-3DC9F2A80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W w:w="0" w:type="dxa"/>
        <w:tblCellMar>
          <w:left w:w="0" w:type="dxa"/>
          <w:right w:w="0" w:type="dxa"/>
        </w:tblCellMar>
        <w:tblLook w:val="04A0" w:firstRow="1" w:lastRow="0" w:firstColumn="1" w:lastColumn="0" w:noHBand="0" w:noVBand="1"/>
      </w:tblPr>
      <w:tblGrid>
        <w:gridCol w:w="959"/>
        <w:gridCol w:w="971"/>
      </w:tblGrid>
      <w:tr w:rsidR="0099111E" w:rsidRPr="0099111E" w14:paraId="356CDBEA" w14:textId="77777777" w:rsidTr="0099111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A5BC56"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lastRenderedPageBreak/>
              <w:t>Sesgo</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37094F"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Cantidad</w:t>
            </w:r>
          </w:p>
        </w:tc>
      </w:tr>
      <w:tr w:rsidR="0099111E" w:rsidRPr="0099111E" w14:paraId="71ECB1F2" w14:textId="77777777" w:rsidTr="0099111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3D6D09"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Positivo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8CC19E" w14:textId="77777777" w:rsidR="0099111E" w:rsidRPr="0099111E" w:rsidRDefault="0099111E" w:rsidP="0099111E">
            <w:pPr>
              <w:spacing w:after="0" w:line="240" w:lineRule="auto"/>
              <w:jc w:val="right"/>
              <w:rPr>
                <w:rFonts w:ascii="Arial" w:eastAsia="Times New Roman" w:hAnsi="Arial" w:cs="Arial"/>
                <w:lang w:eastAsia="es-CO"/>
              </w:rPr>
            </w:pPr>
            <w:r w:rsidRPr="0099111E">
              <w:rPr>
                <w:rFonts w:ascii="Arial" w:eastAsia="Times New Roman" w:hAnsi="Arial" w:cs="Arial"/>
                <w:lang w:eastAsia="es-CO"/>
              </w:rPr>
              <w:t>2</w:t>
            </w:r>
          </w:p>
        </w:tc>
      </w:tr>
      <w:tr w:rsidR="0099111E" w:rsidRPr="0099111E" w14:paraId="05F34DC6" w14:textId="77777777" w:rsidTr="0099111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73922B"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Negativo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BB3BD7" w14:textId="77777777" w:rsidR="0099111E" w:rsidRPr="0099111E" w:rsidRDefault="0099111E" w:rsidP="0099111E">
            <w:pPr>
              <w:spacing w:after="0" w:line="240" w:lineRule="auto"/>
              <w:jc w:val="right"/>
              <w:rPr>
                <w:rFonts w:ascii="Arial" w:eastAsia="Times New Roman" w:hAnsi="Arial" w:cs="Arial"/>
                <w:lang w:eastAsia="es-CO"/>
              </w:rPr>
            </w:pPr>
            <w:r w:rsidRPr="0099111E">
              <w:rPr>
                <w:rFonts w:ascii="Arial" w:eastAsia="Times New Roman" w:hAnsi="Arial" w:cs="Arial"/>
                <w:lang w:eastAsia="es-CO"/>
              </w:rPr>
              <w:t>7</w:t>
            </w:r>
          </w:p>
        </w:tc>
      </w:tr>
      <w:tr w:rsidR="0099111E" w:rsidRPr="0099111E" w14:paraId="0387D5D7" w14:textId="77777777" w:rsidTr="0099111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FB4DEA"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Neutro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E8F190" w14:textId="77777777" w:rsidR="0099111E" w:rsidRPr="0099111E" w:rsidRDefault="0099111E" w:rsidP="0099111E">
            <w:pPr>
              <w:spacing w:after="0" w:line="240" w:lineRule="auto"/>
              <w:jc w:val="right"/>
              <w:rPr>
                <w:rFonts w:ascii="Arial" w:eastAsia="Times New Roman" w:hAnsi="Arial" w:cs="Arial"/>
                <w:lang w:eastAsia="es-CO"/>
              </w:rPr>
            </w:pPr>
            <w:r w:rsidRPr="0099111E">
              <w:rPr>
                <w:rFonts w:ascii="Arial" w:eastAsia="Times New Roman" w:hAnsi="Arial" w:cs="Arial"/>
                <w:lang w:eastAsia="es-CO"/>
              </w:rPr>
              <w:t>93</w:t>
            </w:r>
          </w:p>
        </w:tc>
      </w:tr>
    </w:tbl>
    <w:p w14:paraId="0F5FAE87" w14:textId="6DDCE74C" w:rsidR="0099111E" w:rsidRDefault="0099111E">
      <w:pPr>
        <w:rPr>
          <w:rFonts w:ascii="Arial" w:hAnsi="Arial" w:cs="Arial"/>
          <w:b/>
          <w:bCs/>
          <w:sz w:val="24"/>
          <w:szCs w:val="24"/>
        </w:rPr>
      </w:pPr>
    </w:p>
    <w:p w14:paraId="4EA2485E" w14:textId="19453512" w:rsidR="0099111E" w:rsidRDefault="0099111E">
      <w:pPr>
        <w:rPr>
          <w:rFonts w:ascii="Arial" w:hAnsi="Arial" w:cs="Arial"/>
          <w:b/>
          <w:bCs/>
          <w:sz w:val="24"/>
          <w:szCs w:val="24"/>
        </w:rPr>
      </w:pPr>
      <w:r>
        <w:rPr>
          <w:noProof/>
        </w:rPr>
        <w:drawing>
          <wp:inline distT="0" distB="0" distL="0" distR="0" wp14:anchorId="65412F22" wp14:editId="50CFC2D3">
            <wp:extent cx="3829050" cy="2743200"/>
            <wp:effectExtent l="0" t="0" r="0" b="0"/>
            <wp:docPr id="5" name="Gráfico 5">
              <a:extLst xmlns:a="http://schemas.openxmlformats.org/drawingml/2006/main">
                <a:ext uri="{FF2B5EF4-FFF2-40B4-BE49-F238E27FC236}">
                  <a16:creationId xmlns:a16="http://schemas.microsoft.com/office/drawing/2014/main" id="{4FD7B969-9DE5-4A86-83A4-2AADB9431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F11B481" w14:textId="7387B361" w:rsidR="0099111E" w:rsidRDefault="0099111E">
      <w:pPr>
        <w:rPr>
          <w:rFonts w:ascii="Arial" w:hAnsi="Arial" w:cs="Arial"/>
          <w:b/>
          <w:bCs/>
          <w:sz w:val="24"/>
          <w:szCs w:val="24"/>
        </w:rPr>
      </w:pPr>
    </w:p>
    <w:tbl>
      <w:tblPr>
        <w:tblW w:w="0" w:type="dxa"/>
        <w:tblCellMar>
          <w:left w:w="0" w:type="dxa"/>
          <w:right w:w="0" w:type="dxa"/>
        </w:tblCellMar>
        <w:tblLook w:val="04A0" w:firstRow="1" w:lastRow="0" w:firstColumn="1" w:lastColumn="0" w:noHBand="0" w:noVBand="1"/>
      </w:tblPr>
      <w:tblGrid>
        <w:gridCol w:w="1093"/>
        <w:gridCol w:w="971"/>
      </w:tblGrid>
      <w:tr w:rsidR="0099111E" w:rsidRPr="0099111E" w14:paraId="3C5288A4" w14:textId="77777777" w:rsidTr="0099111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70BF1F"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Fotografía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60F98D"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Cantidad</w:t>
            </w:r>
          </w:p>
        </w:tc>
      </w:tr>
      <w:tr w:rsidR="0099111E" w:rsidRPr="0099111E" w14:paraId="30931850" w14:textId="77777777" w:rsidTr="0099111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50BD24"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Archivo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74E572" w14:textId="77777777" w:rsidR="0099111E" w:rsidRPr="0099111E" w:rsidRDefault="0099111E" w:rsidP="0099111E">
            <w:pPr>
              <w:spacing w:after="0" w:line="240" w:lineRule="auto"/>
              <w:jc w:val="right"/>
              <w:rPr>
                <w:rFonts w:ascii="Arial" w:eastAsia="Times New Roman" w:hAnsi="Arial" w:cs="Arial"/>
                <w:lang w:eastAsia="es-CO"/>
              </w:rPr>
            </w:pPr>
            <w:r w:rsidRPr="0099111E">
              <w:rPr>
                <w:rFonts w:ascii="Arial" w:eastAsia="Times New Roman" w:hAnsi="Arial" w:cs="Arial"/>
                <w:lang w:eastAsia="es-CO"/>
              </w:rPr>
              <w:t>82</w:t>
            </w:r>
          </w:p>
        </w:tc>
      </w:tr>
      <w:tr w:rsidR="0099111E" w:rsidRPr="0099111E" w14:paraId="7E396F5F" w14:textId="77777777" w:rsidTr="0099111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187CFF" w14:textId="77777777" w:rsidR="0099111E" w:rsidRPr="0099111E" w:rsidRDefault="0099111E" w:rsidP="0099111E">
            <w:pPr>
              <w:spacing w:after="0" w:line="240" w:lineRule="auto"/>
              <w:rPr>
                <w:rFonts w:ascii="Arial" w:eastAsia="Times New Roman" w:hAnsi="Arial" w:cs="Arial"/>
                <w:lang w:eastAsia="es-CO"/>
              </w:rPr>
            </w:pPr>
            <w:r w:rsidRPr="0099111E">
              <w:rPr>
                <w:rFonts w:ascii="Arial" w:eastAsia="Times New Roman" w:hAnsi="Arial" w:cs="Arial"/>
                <w:lang w:eastAsia="es-CO"/>
              </w:rPr>
              <w:t>Día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800480" w14:textId="77777777" w:rsidR="0099111E" w:rsidRPr="0099111E" w:rsidRDefault="0099111E" w:rsidP="0099111E">
            <w:pPr>
              <w:spacing w:after="0" w:line="240" w:lineRule="auto"/>
              <w:jc w:val="right"/>
              <w:rPr>
                <w:rFonts w:ascii="Arial" w:eastAsia="Times New Roman" w:hAnsi="Arial" w:cs="Arial"/>
                <w:lang w:eastAsia="es-CO"/>
              </w:rPr>
            </w:pPr>
            <w:r w:rsidRPr="0099111E">
              <w:rPr>
                <w:rFonts w:ascii="Arial" w:eastAsia="Times New Roman" w:hAnsi="Arial" w:cs="Arial"/>
                <w:lang w:eastAsia="es-CO"/>
              </w:rPr>
              <w:t>20</w:t>
            </w:r>
          </w:p>
        </w:tc>
      </w:tr>
    </w:tbl>
    <w:p w14:paraId="37F98EDE" w14:textId="7C729DA6" w:rsidR="0099111E" w:rsidRDefault="0099111E">
      <w:pPr>
        <w:rPr>
          <w:rFonts w:ascii="Arial" w:hAnsi="Arial" w:cs="Arial"/>
          <w:b/>
          <w:bCs/>
          <w:sz w:val="24"/>
          <w:szCs w:val="24"/>
        </w:rPr>
      </w:pPr>
    </w:p>
    <w:p w14:paraId="5416D92C" w14:textId="78E288BF" w:rsidR="0099111E" w:rsidRDefault="00D4516D">
      <w:pPr>
        <w:rPr>
          <w:rFonts w:ascii="Arial" w:hAnsi="Arial" w:cs="Arial"/>
          <w:b/>
          <w:bCs/>
          <w:sz w:val="24"/>
          <w:szCs w:val="24"/>
        </w:rPr>
      </w:pPr>
      <w:r>
        <w:rPr>
          <w:noProof/>
        </w:rPr>
        <w:drawing>
          <wp:inline distT="0" distB="0" distL="0" distR="0" wp14:anchorId="25A50D36" wp14:editId="0B00D86D">
            <wp:extent cx="3762375" cy="2886075"/>
            <wp:effectExtent l="0" t="0" r="9525" b="9525"/>
            <wp:docPr id="6" name="Gráfico 6">
              <a:extLst xmlns:a="http://schemas.openxmlformats.org/drawingml/2006/main">
                <a:ext uri="{FF2B5EF4-FFF2-40B4-BE49-F238E27FC236}">
                  <a16:creationId xmlns:a16="http://schemas.microsoft.com/office/drawing/2014/main" id="{39E38E03-48A5-4A01-80C9-E68E7500E3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0" w:type="dxa"/>
        <w:tblCellMar>
          <w:left w:w="0" w:type="dxa"/>
          <w:right w:w="0" w:type="dxa"/>
        </w:tblCellMar>
        <w:tblLook w:val="04A0" w:firstRow="1" w:lastRow="0" w:firstColumn="1" w:lastColumn="0" w:noHBand="0" w:noVBand="1"/>
      </w:tblPr>
      <w:tblGrid>
        <w:gridCol w:w="1607"/>
        <w:gridCol w:w="971"/>
      </w:tblGrid>
      <w:tr w:rsidR="000E2166" w:rsidRPr="000E2166" w14:paraId="68EC8B9E" w14:textId="77777777" w:rsidTr="000E216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07F85A" w14:textId="77777777" w:rsidR="000E2166" w:rsidRPr="000E2166" w:rsidRDefault="000E2166" w:rsidP="000E2166">
            <w:pPr>
              <w:spacing w:after="0" w:line="240" w:lineRule="auto"/>
              <w:rPr>
                <w:rFonts w:ascii="Arial" w:eastAsia="Times New Roman" w:hAnsi="Arial" w:cs="Arial"/>
                <w:lang w:eastAsia="es-CO"/>
              </w:rPr>
            </w:pPr>
            <w:r w:rsidRPr="000E2166">
              <w:rPr>
                <w:rFonts w:ascii="Arial" w:eastAsia="Times New Roman" w:hAnsi="Arial" w:cs="Arial"/>
                <w:lang w:eastAsia="es-CO"/>
              </w:rPr>
              <w:lastRenderedPageBreak/>
              <w:t>Tipo de imagen</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834A" w14:textId="77777777" w:rsidR="000E2166" w:rsidRPr="000E2166" w:rsidRDefault="000E2166" w:rsidP="000E2166">
            <w:pPr>
              <w:spacing w:after="0" w:line="240" w:lineRule="auto"/>
              <w:rPr>
                <w:rFonts w:ascii="Arial" w:eastAsia="Times New Roman" w:hAnsi="Arial" w:cs="Arial"/>
                <w:lang w:eastAsia="es-CO"/>
              </w:rPr>
            </w:pPr>
            <w:r w:rsidRPr="000E2166">
              <w:rPr>
                <w:rFonts w:ascii="Arial" w:eastAsia="Times New Roman" w:hAnsi="Arial" w:cs="Arial"/>
                <w:lang w:eastAsia="es-CO"/>
              </w:rPr>
              <w:t>Cantidad</w:t>
            </w:r>
          </w:p>
        </w:tc>
      </w:tr>
      <w:tr w:rsidR="000E2166" w:rsidRPr="000E2166" w14:paraId="61CFB4C1" w14:textId="77777777" w:rsidTr="000E21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B50F27" w14:textId="77777777" w:rsidR="000E2166" w:rsidRPr="000E2166" w:rsidRDefault="000E2166" w:rsidP="000E2166">
            <w:pPr>
              <w:spacing w:after="0" w:line="240" w:lineRule="auto"/>
              <w:rPr>
                <w:rFonts w:ascii="Arial" w:eastAsia="Times New Roman" w:hAnsi="Arial" w:cs="Arial"/>
                <w:lang w:eastAsia="es-CO"/>
              </w:rPr>
            </w:pPr>
            <w:r w:rsidRPr="000E2166">
              <w:rPr>
                <w:rFonts w:ascii="Arial" w:eastAsia="Times New Roman" w:hAnsi="Arial" w:cs="Arial"/>
                <w:lang w:eastAsia="es-CO"/>
              </w:rPr>
              <w:t>Ilustrativa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133472" w14:textId="77777777" w:rsidR="000E2166" w:rsidRPr="000E2166" w:rsidRDefault="000E2166" w:rsidP="000E2166">
            <w:pPr>
              <w:spacing w:after="0" w:line="240" w:lineRule="auto"/>
              <w:jc w:val="right"/>
              <w:rPr>
                <w:rFonts w:ascii="Arial" w:eastAsia="Times New Roman" w:hAnsi="Arial" w:cs="Arial"/>
                <w:lang w:eastAsia="es-CO"/>
              </w:rPr>
            </w:pPr>
            <w:r w:rsidRPr="000E2166">
              <w:rPr>
                <w:rFonts w:ascii="Arial" w:eastAsia="Times New Roman" w:hAnsi="Arial" w:cs="Arial"/>
                <w:lang w:eastAsia="es-CO"/>
              </w:rPr>
              <w:t>21</w:t>
            </w:r>
          </w:p>
        </w:tc>
      </w:tr>
      <w:tr w:rsidR="000E2166" w:rsidRPr="000E2166" w14:paraId="0886A17F" w14:textId="77777777" w:rsidTr="000E21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64AEB" w14:textId="77777777" w:rsidR="000E2166" w:rsidRPr="000E2166" w:rsidRDefault="000E2166" w:rsidP="000E2166">
            <w:pPr>
              <w:spacing w:after="0" w:line="240" w:lineRule="auto"/>
              <w:rPr>
                <w:rFonts w:ascii="Arial" w:eastAsia="Times New Roman" w:hAnsi="Arial" w:cs="Arial"/>
                <w:lang w:eastAsia="es-CO"/>
              </w:rPr>
            </w:pPr>
            <w:r w:rsidRPr="000E2166">
              <w:rPr>
                <w:rFonts w:ascii="Arial" w:eastAsia="Times New Roman" w:hAnsi="Arial" w:cs="Arial"/>
                <w:lang w:eastAsia="es-CO"/>
              </w:rPr>
              <w:t>Apoyo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850E69" w14:textId="77777777" w:rsidR="000E2166" w:rsidRPr="000E2166" w:rsidRDefault="000E2166" w:rsidP="000E2166">
            <w:pPr>
              <w:spacing w:after="0" w:line="240" w:lineRule="auto"/>
              <w:jc w:val="right"/>
              <w:rPr>
                <w:rFonts w:ascii="Arial" w:eastAsia="Times New Roman" w:hAnsi="Arial" w:cs="Arial"/>
                <w:lang w:eastAsia="es-CO"/>
              </w:rPr>
            </w:pPr>
            <w:r w:rsidRPr="000E2166">
              <w:rPr>
                <w:rFonts w:ascii="Arial" w:eastAsia="Times New Roman" w:hAnsi="Arial" w:cs="Arial"/>
                <w:lang w:eastAsia="es-CO"/>
              </w:rPr>
              <w:t>59</w:t>
            </w:r>
          </w:p>
        </w:tc>
      </w:tr>
      <w:tr w:rsidR="000E2166" w:rsidRPr="000E2166" w14:paraId="7A239B22" w14:textId="77777777" w:rsidTr="000E2166">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EE4653" w14:textId="77777777" w:rsidR="000E2166" w:rsidRPr="000E2166" w:rsidRDefault="000E2166" w:rsidP="000E2166">
            <w:pPr>
              <w:spacing w:after="0" w:line="240" w:lineRule="auto"/>
              <w:rPr>
                <w:rFonts w:ascii="Arial" w:eastAsia="Times New Roman" w:hAnsi="Arial" w:cs="Arial"/>
                <w:lang w:eastAsia="es-CO"/>
              </w:rPr>
            </w:pPr>
            <w:r w:rsidRPr="000E2166">
              <w:rPr>
                <w:rFonts w:ascii="Arial" w:eastAsia="Times New Roman" w:hAnsi="Arial" w:cs="Arial"/>
                <w:lang w:eastAsia="es-CO"/>
              </w:rPr>
              <w:t>Genérica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0CB90A" w14:textId="77777777" w:rsidR="000E2166" w:rsidRPr="000E2166" w:rsidRDefault="000E2166" w:rsidP="000E2166">
            <w:pPr>
              <w:spacing w:after="0" w:line="240" w:lineRule="auto"/>
              <w:jc w:val="right"/>
              <w:rPr>
                <w:rFonts w:ascii="Arial" w:eastAsia="Times New Roman" w:hAnsi="Arial" w:cs="Arial"/>
                <w:lang w:eastAsia="es-CO"/>
              </w:rPr>
            </w:pPr>
            <w:r w:rsidRPr="000E2166">
              <w:rPr>
                <w:rFonts w:ascii="Arial" w:eastAsia="Times New Roman" w:hAnsi="Arial" w:cs="Arial"/>
                <w:lang w:eastAsia="es-CO"/>
              </w:rPr>
              <w:t>22</w:t>
            </w:r>
          </w:p>
        </w:tc>
      </w:tr>
    </w:tbl>
    <w:p w14:paraId="63C4FDC7" w14:textId="430353C6" w:rsidR="0099111E" w:rsidRDefault="0099111E">
      <w:pPr>
        <w:rPr>
          <w:rFonts w:ascii="Arial" w:hAnsi="Arial" w:cs="Arial"/>
          <w:b/>
          <w:bCs/>
          <w:sz w:val="24"/>
          <w:szCs w:val="24"/>
        </w:rPr>
      </w:pPr>
    </w:p>
    <w:p w14:paraId="71B1A679" w14:textId="3F060DD0" w:rsidR="000E2166" w:rsidRDefault="000E2166">
      <w:pPr>
        <w:rPr>
          <w:rFonts w:ascii="Arial" w:hAnsi="Arial" w:cs="Arial"/>
          <w:b/>
          <w:bCs/>
          <w:sz w:val="24"/>
          <w:szCs w:val="24"/>
        </w:rPr>
      </w:pPr>
      <w:r>
        <w:rPr>
          <w:noProof/>
        </w:rPr>
        <w:drawing>
          <wp:inline distT="0" distB="0" distL="0" distR="0" wp14:anchorId="664CC225" wp14:editId="29C100A0">
            <wp:extent cx="3814763" cy="2205038"/>
            <wp:effectExtent l="0" t="0" r="14605" b="5080"/>
            <wp:docPr id="7" name="Gráfico 7">
              <a:extLst xmlns:a="http://schemas.openxmlformats.org/drawingml/2006/main">
                <a:ext uri="{FF2B5EF4-FFF2-40B4-BE49-F238E27FC236}">
                  <a16:creationId xmlns:a16="http://schemas.microsoft.com/office/drawing/2014/main" id="{99CA6088-4787-42D9-B25B-FF79D4438B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C0CE02" w14:textId="5BB7CF9C" w:rsidR="002E1DFE" w:rsidRDefault="002E1DFE">
      <w:pPr>
        <w:rPr>
          <w:rFonts w:ascii="Arial" w:hAnsi="Arial" w:cs="Arial"/>
          <w:b/>
          <w:bCs/>
          <w:sz w:val="24"/>
          <w:szCs w:val="24"/>
        </w:rPr>
      </w:pPr>
    </w:p>
    <w:p w14:paraId="35A48AF5" w14:textId="3381ADD2" w:rsidR="00214F2B" w:rsidRDefault="00214F2B">
      <w:pPr>
        <w:rPr>
          <w:rFonts w:ascii="Arial" w:hAnsi="Arial" w:cs="Arial"/>
          <w:b/>
          <w:bCs/>
          <w:sz w:val="24"/>
          <w:szCs w:val="24"/>
        </w:rPr>
      </w:pPr>
      <w:r>
        <w:rPr>
          <w:rFonts w:ascii="Arial" w:hAnsi="Arial" w:cs="Arial"/>
          <w:b/>
          <w:bCs/>
          <w:sz w:val="24"/>
          <w:szCs w:val="24"/>
        </w:rPr>
        <w:t xml:space="preserve">Conclusiones: </w:t>
      </w:r>
    </w:p>
    <w:p w14:paraId="44A8AC32" w14:textId="7B561EA5" w:rsidR="00FC1EBD" w:rsidRPr="00FC1EBD" w:rsidRDefault="00FC1EBD" w:rsidP="00FC1EBD">
      <w:pPr>
        <w:jc w:val="both"/>
        <w:rPr>
          <w:rFonts w:ascii="Arial" w:hAnsi="Arial" w:cs="Arial"/>
          <w:sz w:val="24"/>
          <w:szCs w:val="24"/>
        </w:rPr>
      </w:pPr>
      <w:r w:rsidRPr="00FC1EBD">
        <w:rPr>
          <w:rFonts w:ascii="Arial" w:hAnsi="Arial" w:cs="Arial"/>
          <w:sz w:val="24"/>
          <w:szCs w:val="24"/>
        </w:rPr>
        <w:t xml:space="preserve">A partir de un análisis de las estadísticas anteriormente planteadas podemos sacar las siguientes conclusiones. En cuanto a los titulares, se puede evidenciar que hay una diferencia mínima entre tipo de titular sensacionalista y de expectativa. Aun así, se puede ver que hay una gran diferencia entre los tipos de titular anteriormente mencionados y titular del tipo técnico el cual apenas hace un 1% y el confuso un 0%. Con esto podemos deducir que los periodistas son claros con la información que nos entregan periódicamente. </w:t>
      </w:r>
    </w:p>
    <w:p w14:paraId="3881CC55" w14:textId="24DE32F8" w:rsidR="00FC1EBD" w:rsidRPr="00FC1EBD" w:rsidRDefault="00FC1EBD" w:rsidP="00FC1EBD">
      <w:pPr>
        <w:jc w:val="both"/>
        <w:rPr>
          <w:rFonts w:ascii="Arial" w:hAnsi="Arial" w:cs="Arial"/>
          <w:sz w:val="24"/>
          <w:szCs w:val="24"/>
        </w:rPr>
      </w:pPr>
      <w:r w:rsidRPr="00FC1EBD">
        <w:rPr>
          <w:rFonts w:ascii="Arial" w:hAnsi="Arial" w:cs="Arial"/>
          <w:sz w:val="24"/>
          <w:szCs w:val="24"/>
        </w:rPr>
        <w:t>Por otro lado, respecto al tipo de fuente se puede evidenciar que vanguardia refuerza la mayoría de sus noticias con fuentes oficiales, debido a esto este es el porcentaje más alto (82,9%), se puede ver que muy pocas noticias no tienen fuente (3,3%), además en ciertas ocasiones hacen uso de fuentes expertas (6,6%) y de afectados (7,2%). Al comparar con el último análisis, las noticias publicadas sin fuente disminuyeron.</w:t>
      </w:r>
    </w:p>
    <w:p w14:paraId="227FAE13" w14:textId="1BBC60E7" w:rsidR="00FC1EBD" w:rsidRPr="00FC1EBD" w:rsidRDefault="00FC1EBD" w:rsidP="00FC1EBD">
      <w:pPr>
        <w:jc w:val="both"/>
        <w:rPr>
          <w:rFonts w:ascii="Arial" w:hAnsi="Arial" w:cs="Arial"/>
          <w:sz w:val="24"/>
          <w:szCs w:val="24"/>
        </w:rPr>
      </w:pPr>
      <w:r w:rsidRPr="00FC1EBD">
        <w:rPr>
          <w:rFonts w:ascii="Arial" w:hAnsi="Arial" w:cs="Arial"/>
          <w:sz w:val="24"/>
          <w:szCs w:val="24"/>
        </w:rPr>
        <w:t>Se denota que el sesgo que predomina es el neutro (91,2%), se puede deducir que esto se da debido a que los periodistas exponen los dos puntos de vista en la nota y no interfieren con su opinión, en poco porcentaje se da el sesgo positivo (2%) y negativo (6,9%). El número de noticias con titulares positivos fue menor que en el último análisis</w:t>
      </w:r>
      <w:r>
        <w:rPr>
          <w:rFonts w:ascii="Arial" w:hAnsi="Arial" w:cs="Arial"/>
          <w:sz w:val="24"/>
          <w:szCs w:val="24"/>
        </w:rPr>
        <w:t>.</w:t>
      </w:r>
    </w:p>
    <w:p w14:paraId="6B6407B7" w14:textId="45AEF46D" w:rsidR="00FC1EBD" w:rsidRPr="00FC1EBD" w:rsidRDefault="00FC1EBD" w:rsidP="00FC1EBD">
      <w:pPr>
        <w:jc w:val="both"/>
        <w:rPr>
          <w:rFonts w:ascii="Arial" w:hAnsi="Arial" w:cs="Arial"/>
          <w:sz w:val="24"/>
          <w:szCs w:val="24"/>
        </w:rPr>
      </w:pPr>
      <w:r w:rsidRPr="00FC1EBD">
        <w:rPr>
          <w:rFonts w:ascii="Arial" w:hAnsi="Arial" w:cs="Arial"/>
          <w:sz w:val="24"/>
          <w:szCs w:val="24"/>
        </w:rPr>
        <w:t xml:space="preserve">Respecto al análisis anterior se pudo encontrar un aumento en el uso de imágenes del día, lo que indica que los fotógrafos estuvieron en el lugar de la noticia. Y </w:t>
      </w:r>
      <w:r w:rsidRPr="00FC1EBD">
        <w:rPr>
          <w:rFonts w:ascii="Arial" w:hAnsi="Arial" w:cs="Arial"/>
          <w:sz w:val="24"/>
          <w:szCs w:val="24"/>
        </w:rPr>
        <w:lastRenderedPageBreak/>
        <w:t xml:space="preserve">Vanguardia usó más imágenes de su autoría. </w:t>
      </w:r>
      <w:r>
        <w:rPr>
          <w:rFonts w:ascii="Arial" w:hAnsi="Arial" w:cs="Arial"/>
          <w:sz w:val="24"/>
          <w:szCs w:val="24"/>
        </w:rPr>
        <w:t>Sin embargo</w:t>
      </w:r>
      <w:r w:rsidRPr="00FC1EBD">
        <w:rPr>
          <w:rFonts w:ascii="Arial" w:hAnsi="Arial" w:cs="Arial"/>
          <w:sz w:val="24"/>
          <w:szCs w:val="24"/>
        </w:rPr>
        <w:t xml:space="preserve">, el uso de imágenes de archivo sigue predominando con un (80,4%). Es importante destacar que la mayoría de estas imágenes son extraídas de Colprensa. </w:t>
      </w:r>
    </w:p>
    <w:p w14:paraId="5CC0C440" w14:textId="03E36539" w:rsidR="00FC1EBD" w:rsidRPr="00FC1EBD" w:rsidRDefault="00FC1EBD" w:rsidP="00FC1EBD">
      <w:pPr>
        <w:jc w:val="both"/>
        <w:rPr>
          <w:rFonts w:ascii="Arial" w:hAnsi="Arial" w:cs="Arial"/>
          <w:sz w:val="24"/>
          <w:szCs w:val="24"/>
        </w:rPr>
      </w:pPr>
      <w:r w:rsidRPr="00FC1EBD">
        <w:rPr>
          <w:rFonts w:ascii="Arial" w:hAnsi="Arial" w:cs="Arial"/>
          <w:sz w:val="24"/>
          <w:szCs w:val="24"/>
        </w:rPr>
        <w:t>Independientemente de los cambios o el aumento de imágenes propias de Vanguardia las imágenes usadas son principalmente de apoyo con un 57,8% o genéricas con un 21,6%. Debido a recurrir constantemente a imágenes de archivo. Y solo un 20,6% de las imágenes ilustran lo que realmente quiere decir el titular.</w:t>
      </w:r>
    </w:p>
    <w:p w14:paraId="29A61707" w14:textId="63E3E6B1" w:rsidR="00FC1EBD" w:rsidRPr="00FC1EBD" w:rsidRDefault="00FC1EBD" w:rsidP="00FC1EBD">
      <w:pPr>
        <w:jc w:val="both"/>
        <w:rPr>
          <w:rFonts w:ascii="Arial" w:hAnsi="Arial" w:cs="Arial"/>
          <w:sz w:val="24"/>
          <w:szCs w:val="24"/>
        </w:rPr>
      </w:pPr>
      <w:r w:rsidRPr="00FC1EBD">
        <w:rPr>
          <w:rFonts w:ascii="Arial" w:hAnsi="Arial" w:cs="Arial"/>
          <w:sz w:val="24"/>
          <w:szCs w:val="24"/>
        </w:rPr>
        <w:t>Estableciendo un análisis subjetivo de los temas, se puede inferir que los temas más frecuentes en la sección Colombia son: la escasez de vacunas, el cual ya se convirtió en algo regular, también una parte de las noticias han tratado sobre políticos o expolíticos y un cambio notable es que hay más noticias que tratan el medio ambiente. También se puede mencionar que el número de párrafos en las noticias aumentó (cortos) pero no en extensión general de la noticia.</w:t>
      </w:r>
    </w:p>
    <w:p w14:paraId="10F6280F" w14:textId="126D4EC3" w:rsidR="00214F2B" w:rsidRDefault="00FC1EBD" w:rsidP="00FC1EBD">
      <w:pPr>
        <w:jc w:val="both"/>
        <w:rPr>
          <w:rFonts w:ascii="Arial" w:hAnsi="Arial" w:cs="Arial"/>
          <w:sz w:val="24"/>
          <w:szCs w:val="24"/>
        </w:rPr>
      </w:pPr>
      <w:r w:rsidRPr="00FC1EBD">
        <w:rPr>
          <w:rFonts w:ascii="Arial" w:hAnsi="Arial" w:cs="Arial"/>
          <w:sz w:val="24"/>
          <w:szCs w:val="24"/>
        </w:rPr>
        <w:t>A diferencia del anterior análisis el último fin de semana encontramos un total de 9 noticias. También siguen saliendo la mayoría de las noticias entre las 1 a 3 p.m. y prácticamente después de las 7 p.m. no existen noticias en la sección Colombia.</w:t>
      </w:r>
    </w:p>
    <w:p w14:paraId="06735AD2" w14:textId="126FE4D0" w:rsidR="00F12FEB" w:rsidRDefault="00F12FEB" w:rsidP="00FC1EBD">
      <w:pPr>
        <w:jc w:val="both"/>
        <w:rPr>
          <w:rFonts w:ascii="Arial" w:hAnsi="Arial" w:cs="Arial"/>
          <w:sz w:val="24"/>
          <w:szCs w:val="24"/>
        </w:rPr>
      </w:pPr>
    </w:p>
    <w:p w14:paraId="69A9ADB7" w14:textId="2D7A417D" w:rsidR="00F12FEB" w:rsidRDefault="00F12FEB" w:rsidP="00FC1EBD">
      <w:pPr>
        <w:jc w:val="both"/>
        <w:rPr>
          <w:rFonts w:ascii="Arial" w:hAnsi="Arial" w:cs="Arial"/>
          <w:sz w:val="24"/>
          <w:szCs w:val="24"/>
        </w:rPr>
      </w:pPr>
    </w:p>
    <w:p w14:paraId="462F237D" w14:textId="77777777" w:rsidR="00F12FEB" w:rsidRPr="00FC1EBD" w:rsidRDefault="00F12FEB" w:rsidP="00FC1EBD">
      <w:pPr>
        <w:jc w:val="both"/>
        <w:rPr>
          <w:rFonts w:ascii="Arial" w:hAnsi="Arial" w:cs="Arial"/>
          <w:sz w:val="24"/>
          <w:szCs w:val="24"/>
        </w:rPr>
      </w:pPr>
    </w:p>
    <w:sectPr w:rsidR="00F12FEB" w:rsidRPr="00FC1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FE"/>
    <w:rsid w:val="000E2166"/>
    <w:rsid w:val="00214F2B"/>
    <w:rsid w:val="002E1DFE"/>
    <w:rsid w:val="00637A8C"/>
    <w:rsid w:val="0099111E"/>
    <w:rsid w:val="00A95F26"/>
    <w:rsid w:val="00CC6D50"/>
    <w:rsid w:val="00D4516D"/>
    <w:rsid w:val="00F12FEB"/>
    <w:rsid w:val="00F97518"/>
    <w:rsid w:val="00FB3F5B"/>
    <w:rsid w:val="00FC1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E4FE"/>
  <w15:chartTrackingRefBased/>
  <w15:docId w15:val="{3154DC3B-6CEB-416A-AD0D-ED942AAE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7763">
      <w:bodyDiv w:val="1"/>
      <w:marLeft w:val="0"/>
      <w:marRight w:val="0"/>
      <w:marTop w:val="0"/>
      <w:marBottom w:val="0"/>
      <w:divBdr>
        <w:top w:val="none" w:sz="0" w:space="0" w:color="auto"/>
        <w:left w:val="none" w:sz="0" w:space="0" w:color="auto"/>
        <w:bottom w:val="none" w:sz="0" w:space="0" w:color="auto"/>
        <w:right w:val="none" w:sz="0" w:space="0" w:color="auto"/>
      </w:divBdr>
    </w:div>
    <w:div w:id="1146363714">
      <w:bodyDiv w:val="1"/>
      <w:marLeft w:val="0"/>
      <w:marRight w:val="0"/>
      <w:marTop w:val="0"/>
      <w:marBottom w:val="0"/>
      <w:divBdr>
        <w:top w:val="none" w:sz="0" w:space="0" w:color="auto"/>
        <w:left w:val="none" w:sz="0" w:space="0" w:color="auto"/>
        <w:bottom w:val="none" w:sz="0" w:space="0" w:color="auto"/>
        <w:right w:val="none" w:sz="0" w:space="0" w:color="auto"/>
      </w:divBdr>
    </w:div>
    <w:div w:id="1465078893">
      <w:bodyDiv w:val="1"/>
      <w:marLeft w:val="0"/>
      <w:marRight w:val="0"/>
      <w:marTop w:val="0"/>
      <w:marBottom w:val="0"/>
      <w:divBdr>
        <w:top w:val="none" w:sz="0" w:space="0" w:color="auto"/>
        <w:left w:val="none" w:sz="0" w:space="0" w:color="auto"/>
        <w:bottom w:val="none" w:sz="0" w:space="0" w:color="auto"/>
        <w:right w:val="none" w:sz="0" w:space="0" w:color="auto"/>
      </w:divBdr>
    </w:div>
    <w:div w:id="1815684330">
      <w:bodyDiv w:val="1"/>
      <w:marLeft w:val="0"/>
      <w:marRight w:val="0"/>
      <w:marTop w:val="0"/>
      <w:marBottom w:val="0"/>
      <w:divBdr>
        <w:top w:val="none" w:sz="0" w:space="0" w:color="auto"/>
        <w:left w:val="none" w:sz="0" w:space="0" w:color="auto"/>
        <w:bottom w:val="none" w:sz="0" w:space="0" w:color="auto"/>
        <w:right w:val="none" w:sz="0" w:space="0" w:color="auto"/>
      </w:divBdr>
    </w:div>
    <w:div w:id="18369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Tipo</a:t>
            </a:r>
            <a:r>
              <a:rPr lang="es-CO" baseline="0"/>
              <a:t> de titular</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Cantidad</c:v>
                </c:pt>
              </c:strCache>
            </c:strRef>
          </c:tx>
          <c:spPr>
            <a:ln>
              <a:solidFill>
                <a:schemeClr val="tx1"/>
              </a:solidFill>
            </a:ln>
          </c:spPr>
          <c:dPt>
            <c:idx val="0"/>
            <c:bubble3D val="0"/>
            <c:spPr>
              <a:solidFill>
                <a:schemeClr val="accent4"/>
              </a:solidFill>
              <a:ln w="19050">
                <a:solidFill>
                  <a:schemeClr val="tx1"/>
                </a:solidFill>
              </a:ln>
              <a:effectLst/>
            </c:spPr>
            <c:extLst>
              <c:ext xmlns:c16="http://schemas.microsoft.com/office/drawing/2014/chart" uri="{C3380CC4-5D6E-409C-BE32-E72D297353CC}">
                <c16:uniqueId val="{00000001-F8C2-43A9-A9C9-4EA7B956C418}"/>
              </c:ext>
            </c:extLst>
          </c:dPt>
          <c:dPt>
            <c:idx val="1"/>
            <c:bubble3D val="0"/>
            <c:spPr>
              <a:solidFill>
                <a:srgbClr val="FF0000"/>
              </a:solidFill>
              <a:ln w="19050">
                <a:solidFill>
                  <a:schemeClr val="tx1"/>
                </a:solidFill>
              </a:ln>
              <a:effectLst/>
            </c:spPr>
            <c:extLst>
              <c:ext xmlns:c16="http://schemas.microsoft.com/office/drawing/2014/chart" uri="{C3380CC4-5D6E-409C-BE32-E72D297353CC}">
                <c16:uniqueId val="{00000003-F8C2-43A9-A9C9-4EA7B956C418}"/>
              </c:ext>
            </c:extLst>
          </c:dPt>
          <c:dPt>
            <c:idx val="2"/>
            <c:bubble3D val="0"/>
            <c:spPr>
              <a:solidFill>
                <a:srgbClr val="92D050"/>
              </a:solidFill>
              <a:ln w="19050">
                <a:solidFill>
                  <a:schemeClr val="tx1"/>
                </a:solidFill>
              </a:ln>
              <a:effectLst/>
            </c:spPr>
            <c:extLst>
              <c:ext xmlns:c16="http://schemas.microsoft.com/office/drawing/2014/chart" uri="{C3380CC4-5D6E-409C-BE32-E72D297353CC}">
                <c16:uniqueId val="{00000005-F8C2-43A9-A9C9-4EA7B956C418}"/>
              </c:ext>
            </c:extLst>
          </c:dPt>
          <c:dPt>
            <c:idx val="3"/>
            <c:bubble3D val="0"/>
            <c:spPr>
              <a:solidFill>
                <a:srgbClr val="0070C0"/>
              </a:solidFill>
              <a:ln w="19050">
                <a:solidFill>
                  <a:schemeClr val="tx1"/>
                </a:solidFill>
              </a:ln>
              <a:effectLst/>
            </c:spPr>
            <c:extLst>
              <c:ext xmlns:c16="http://schemas.microsoft.com/office/drawing/2014/chart" uri="{C3380CC4-5D6E-409C-BE32-E72D297353CC}">
                <c16:uniqueId val="{00000007-F8C2-43A9-A9C9-4EA7B956C4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Sensacionalista</c:v>
                </c:pt>
                <c:pt idx="1">
                  <c:v>Expectativa</c:v>
                </c:pt>
                <c:pt idx="2">
                  <c:v>Técnico</c:v>
                </c:pt>
                <c:pt idx="3">
                  <c:v>Confuso</c:v>
                </c:pt>
              </c:strCache>
            </c:strRef>
          </c:cat>
          <c:val>
            <c:numRef>
              <c:f>Hoja1!$B$2:$B$5</c:f>
              <c:numCache>
                <c:formatCode>General</c:formatCode>
                <c:ptCount val="4"/>
                <c:pt idx="0">
                  <c:v>50</c:v>
                </c:pt>
                <c:pt idx="1">
                  <c:v>51</c:v>
                </c:pt>
                <c:pt idx="2">
                  <c:v>1</c:v>
                </c:pt>
                <c:pt idx="3">
                  <c:v>0</c:v>
                </c:pt>
              </c:numCache>
            </c:numRef>
          </c:val>
          <c:extLst>
            <c:ext xmlns:c16="http://schemas.microsoft.com/office/drawing/2014/chart" uri="{C3380CC4-5D6E-409C-BE32-E72D297353CC}">
              <c16:uniqueId val="{00000008-F8C2-43A9-A9C9-4EA7B956C41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miter lim="800000"/>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s-CO"/>
              <a:t>Tipo de fuente</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Hoja1!$B$18</c:f>
              <c:strCache>
                <c:ptCount val="1"/>
                <c:pt idx="0">
                  <c:v>Cantidad</c:v>
                </c:pt>
              </c:strCache>
            </c:strRef>
          </c:tx>
          <c:spPr>
            <a:ln>
              <a:solidFill>
                <a:schemeClr val="tx1"/>
              </a:solidFill>
            </a:ln>
            <a:effectLst>
              <a:softEdge rad="0"/>
            </a:effectLst>
          </c:spPr>
          <c:dPt>
            <c:idx val="0"/>
            <c:bubble3D val="0"/>
            <c:spPr>
              <a:solidFill>
                <a:srgbClr val="FF0000"/>
              </a:solidFill>
              <a:ln w="19050">
                <a:solidFill>
                  <a:schemeClr val="tx1"/>
                </a:solidFill>
              </a:ln>
              <a:effectLst>
                <a:softEdge rad="0"/>
              </a:effectLst>
            </c:spPr>
            <c:extLst>
              <c:ext xmlns:c16="http://schemas.microsoft.com/office/drawing/2014/chart" uri="{C3380CC4-5D6E-409C-BE32-E72D297353CC}">
                <c16:uniqueId val="{00000001-F6C4-4685-91F2-8ED5C95ABCE1}"/>
              </c:ext>
            </c:extLst>
          </c:dPt>
          <c:dPt>
            <c:idx val="1"/>
            <c:bubble3D val="0"/>
            <c:spPr>
              <a:solidFill>
                <a:schemeClr val="accent1"/>
              </a:solidFill>
              <a:ln w="19050">
                <a:solidFill>
                  <a:schemeClr val="tx1"/>
                </a:solidFill>
              </a:ln>
              <a:effectLst>
                <a:softEdge rad="0"/>
              </a:effectLst>
            </c:spPr>
            <c:extLst>
              <c:ext xmlns:c16="http://schemas.microsoft.com/office/drawing/2014/chart" uri="{C3380CC4-5D6E-409C-BE32-E72D297353CC}">
                <c16:uniqueId val="{00000003-F6C4-4685-91F2-8ED5C95ABCE1}"/>
              </c:ext>
            </c:extLst>
          </c:dPt>
          <c:dPt>
            <c:idx val="2"/>
            <c:bubble3D val="0"/>
            <c:spPr>
              <a:solidFill>
                <a:srgbClr val="92D050"/>
              </a:solidFill>
              <a:ln w="19050">
                <a:solidFill>
                  <a:schemeClr val="tx1"/>
                </a:solidFill>
              </a:ln>
              <a:effectLst>
                <a:softEdge rad="0"/>
              </a:effectLst>
            </c:spPr>
            <c:extLst>
              <c:ext xmlns:c16="http://schemas.microsoft.com/office/drawing/2014/chart" uri="{C3380CC4-5D6E-409C-BE32-E72D297353CC}">
                <c16:uniqueId val="{00000005-F6C4-4685-91F2-8ED5C95ABCE1}"/>
              </c:ext>
            </c:extLst>
          </c:dPt>
          <c:dPt>
            <c:idx val="3"/>
            <c:bubble3D val="0"/>
            <c:spPr>
              <a:solidFill>
                <a:schemeClr val="accent4"/>
              </a:solidFill>
              <a:ln w="19050">
                <a:solidFill>
                  <a:schemeClr val="tx1"/>
                </a:solidFill>
              </a:ln>
              <a:effectLst>
                <a:softEdge rad="0"/>
              </a:effectLst>
            </c:spPr>
            <c:extLst>
              <c:ext xmlns:c16="http://schemas.microsoft.com/office/drawing/2014/chart" uri="{C3380CC4-5D6E-409C-BE32-E72D297353CC}">
                <c16:uniqueId val="{00000007-F6C4-4685-91F2-8ED5C95ABCE1}"/>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Hoja1!$A$19:$A$22</c:f>
              <c:strCache>
                <c:ptCount val="4"/>
                <c:pt idx="0">
                  <c:v>Oficial</c:v>
                </c:pt>
                <c:pt idx="1">
                  <c:v>Experto</c:v>
                </c:pt>
                <c:pt idx="2">
                  <c:v>Afectado</c:v>
                </c:pt>
                <c:pt idx="3">
                  <c:v>Sin fuente</c:v>
                </c:pt>
              </c:strCache>
            </c:strRef>
          </c:cat>
          <c:val>
            <c:numRef>
              <c:f>Hoja1!$B$19:$B$22</c:f>
              <c:numCache>
                <c:formatCode>General</c:formatCode>
                <c:ptCount val="4"/>
                <c:pt idx="0">
                  <c:v>126</c:v>
                </c:pt>
                <c:pt idx="1">
                  <c:v>10</c:v>
                </c:pt>
                <c:pt idx="2">
                  <c:v>11</c:v>
                </c:pt>
                <c:pt idx="3">
                  <c:v>5</c:v>
                </c:pt>
              </c:numCache>
            </c:numRef>
          </c:val>
          <c:extLst>
            <c:ext xmlns:c16="http://schemas.microsoft.com/office/drawing/2014/chart" uri="{C3380CC4-5D6E-409C-BE32-E72D297353CC}">
              <c16:uniqueId val="{00000008-F6C4-4685-91F2-8ED5C95ABCE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noFill/>
          </a:ln>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Hoja1!$M$2</c:f>
              <c:strCache>
                <c:ptCount val="1"/>
                <c:pt idx="0">
                  <c:v>Cantidad</c:v>
                </c:pt>
              </c:strCache>
            </c:strRef>
          </c:tx>
          <c:spPr>
            <a:ln>
              <a:solidFill>
                <a:schemeClr val="tx1"/>
              </a:solidFill>
            </a:ln>
          </c:spPr>
          <c:dPt>
            <c:idx val="0"/>
            <c:bubble3D val="0"/>
            <c:spPr>
              <a:solidFill>
                <a:srgbClr val="92D050"/>
              </a:solidFill>
              <a:ln w="19050">
                <a:solidFill>
                  <a:schemeClr val="tx1"/>
                </a:solidFill>
              </a:ln>
              <a:effectLst/>
            </c:spPr>
            <c:extLst>
              <c:ext xmlns:c16="http://schemas.microsoft.com/office/drawing/2014/chart" uri="{C3380CC4-5D6E-409C-BE32-E72D297353CC}">
                <c16:uniqueId val="{00000001-13BC-4298-ADF5-5DDD053EDAA3}"/>
              </c:ext>
            </c:extLst>
          </c:dPt>
          <c:dPt>
            <c:idx val="1"/>
            <c:bubble3D val="0"/>
            <c:spPr>
              <a:solidFill>
                <a:schemeClr val="accent4"/>
              </a:solidFill>
              <a:ln w="19050">
                <a:solidFill>
                  <a:schemeClr val="tx1"/>
                </a:solidFill>
              </a:ln>
              <a:effectLst/>
            </c:spPr>
            <c:extLst>
              <c:ext xmlns:c16="http://schemas.microsoft.com/office/drawing/2014/chart" uri="{C3380CC4-5D6E-409C-BE32-E72D297353CC}">
                <c16:uniqueId val="{00000003-13BC-4298-ADF5-5DDD053EDAA3}"/>
              </c:ext>
            </c:extLst>
          </c:dPt>
          <c:dPt>
            <c:idx val="2"/>
            <c:bubble3D val="0"/>
            <c:spPr>
              <a:solidFill>
                <a:srgbClr val="FF0000"/>
              </a:solidFill>
              <a:ln w="19050">
                <a:solidFill>
                  <a:schemeClr val="tx1"/>
                </a:solidFill>
              </a:ln>
              <a:effectLst/>
            </c:spPr>
            <c:extLst>
              <c:ext xmlns:c16="http://schemas.microsoft.com/office/drawing/2014/chart" uri="{C3380CC4-5D6E-409C-BE32-E72D297353CC}">
                <c16:uniqueId val="{00000005-13BC-4298-ADF5-5DDD053EDAA3}"/>
              </c:ext>
            </c:extLst>
          </c:dPt>
          <c:dLbls>
            <c:dLbl>
              <c:idx val="0"/>
              <c:layout>
                <c:manualLayout>
                  <c:x val="-2.5613049673378508E-2"/>
                  <c:y val="-5.2151245351415611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BC-4298-ADF5-5DDD053EDA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Hoja1!$L$3:$L$5</c:f>
              <c:strCache>
                <c:ptCount val="3"/>
                <c:pt idx="0">
                  <c:v>Positivo</c:v>
                </c:pt>
                <c:pt idx="1">
                  <c:v>Negativo</c:v>
                </c:pt>
                <c:pt idx="2">
                  <c:v>Neutro</c:v>
                </c:pt>
              </c:strCache>
            </c:strRef>
          </c:cat>
          <c:val>
            <c:numRef>
              <c:f>Hoja1!$M$3:$M$5</c:f>
              <c:numCache>
                <c:formatCode>General</c:formatCode>
                <c:ptCount val="3"/>
                <c:pt idx="0">
                  <c:v>2</c:v>
                </c:pt>
                <c:pt idx="1">
                  <c:v>7</c:v>
                </c:pt>
                <c:pt idx="2">
                  <c:v>93</c:v>
                </c:pt>
              </c:numCache>
            </c:numRef>
          </c:val>
          <c:extLst>
            <c:ext xmlns:c16="http://schemas.microsoft.com/office/drawing/2014/chart" uri="{C3380CC4-5D6E-409C-BE32-E72D297353CC}">
              <c16:uniqueId val="{00000006-13BC-4298-ADF5-5DDD053EDAA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fotografía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Hoja1!$M$16</c:f>
              <c:strCache>
                <c:ptCount val="1"/>
                <c:pt idx="0">
                  <c:v>Cantidad</c:v>
                </c:pt>
              </c:strCache>
            </c:strRef>
          </c:tx>
          <c:spPr>
            <a:solidFill>
              <a:schemeClr val="accent4"/>
            </a:solidFill>
            <a:ln>
              <a:solidFill>
                <a:schemeClr val="tx1"/>
              </a:solidFill>
            </a:ln>
          </c:spPr>
          <c:dPt>
            <c:idx val="0"/>
            <c:bubble3D val="0"/>
            <c:spPr>
              <a:solidFill>
                <a:srgbClr val="FF0000"/>
              </a:solidFill>
              <a:ln w="19050">
                <a:solidFill>
                  <a:schemeClr val="tx1"/>
                </a:solidFill>
              </a:ln>
              <a:effectLst/>
            </c:spPr>
            <c:extLst>
              <c:ext xmlns:c16="http://schemas.microsoft.com/office/drawing/2014/chart" uri="{C3380CC4-5D6E-409C-BE32-E72D297353CC}">
                <c16:uniqueId val="{00000001-5329-412B-A73F-46C27764FA3B}"/>
              </c:ext>
            </c:extLst>
          </c:dPt>
          <c:dPt>
            <c:idx val="1"/>
            <c:bubble3D val="0"/>
            <c:spPr>
              <a:solidFill>
                <a:schemeClr val="accent4"/>
              </a:solidFill>
              <a:ln w="19050">
                <a:solidFill>
                  <a:schemeClr val="tx1"/>
                </a:solidFill>
              </a:ln>
              <a:effectLst/>
            </c:spPr>
            <c:extLst>
              <c:ext xmlns:c16="http://schemas.microsoft.com/office/drawing/2014/chart" uri="{C3380CC4-5D6E-409C-BE32-E72D297353CC}">
                <c16:uniqueId val="{00000003-5329-412B-A73F-46C27764FA3B}"/>
              </c:ext>
            </c:extLst>
          </c:dPt>
          <c:dLbls>
            <c:dLbl>
              <c:idx val="0"/>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29-412B-A73F-46C27764FA3B}"/>
                </c:ext>
              </c:extLst>
            </c:dLbl>
            <c:dLbl>
              <c:idx val="1"/>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29-412B-A73F-46C27764FA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Hoja1!$L$17:$L$18</c:f>
              <c:strCache>
                <c:ptCount val="2"/>
                <c:pt idx="0">
                  <c:v>Archivo</c:v>
                </c:pt>
                <c:pt idx="1">
                  <c:v>Día</c:v>
                </c:pt>
              </c:strCache>
            </c:strRef>
          </c:cat>
          <c:val>
            <c:numRef>
              <c:f>Hoja1!$M$17:$M$18</c:f>
              <c:numCache>
                <c:formatCode>General</c:formatCode>
                <c:ptCount val="2"/>
                <c:pt idx="0">
                  <c:v>82</c:v>
                </c:pt>
                <c:pt idx="1">
                  <c:v>20</c:v>
                </c:pt>
              </c:numCache>
            </c:numRef>
          </c:val>
          <c:extLst>
            <c:ext xmlns:c16="http://schemas.microsoft.com/office/drawing/2014/chart" uri="{C3380CC4-5D6E-409C-BE32-E72D297353CC}">
              <c16:uniqueId val="{00000004-5329-412B-A73F-46C27764FA3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a:t>
            </a:r>
            <a:r>
              <a:rPr lang="en-US" baseline="0"/>
              <a:t> de imagen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Hoja1!$B$28</c:f>
              <c:strCache>
                <c:ptCount val="1"/>
                <c:pt idx="0">
                  <c:v>Cantidad</c:v>
                </c:pt>
              </c:strCache>
            </c:strRef>
          </c:tx>
          <c:spPr>
            <a:ln>
              <a:solidFill>
                <a:schemeClr val="tx1"/>
              </a:solidFill>
            </a:ln>
          </c:spPr>
          <c:dPt>
            <c:idx val="0"/>
            <c:bubble3D val="0"/>
            <c:spPr>
              <a:solidFill>
                <a:srgbClr val="92D050"/>
              </a:solidFill>
              <a:ln w="19050">
                <a:solidFill>
                  <a:schemeClr val="tx1"/>
                </a:solidFill>
              </a:ln>
              <a:effectLst/>
            </c:spPr>
            <c:extLst>
              <c:ext xmlns:c16="http://schemas.microsoft.com/office/drawing/2014/chart" uri="{C3380CC4-5D6E-409C-BE32-E72D297353CC}">
                <c16:uniqueId val="{00000001-E0C9-4C70-BB9E-5E40555B06A0}"/>
              </c:ext>
            </c:extLst>
          </c:dPt>
          <c:dPt>
            <c:idx val="1"/>
            <c:bubble3D val="0"/>
            <c:spPr>
              <a:solidFill>
                <a:srgbClr val="FF0000"/>
              </a:solidFill>
              <a:ln w="19050">
                <a:solidFill>
                  <a:schemeClr val="tx1"/>
                </a:solidFill>
              </a:ln>
              <a:effectLst/>
            </c:spPr>
            <c:extLst>
              <c:ext xmlns:c16="http://schemas.microsoft.com/office/drawing/2014/chart" uri="{C3380CC4-5D6E-409C-BE32-E72D297353CC}">
                <c16:uniqueId val="{00000003-E0C9-4C70-BB9E-5E40555B06A0}"/>
              </c:ext>
            </c:extLst>
          </c:dPt>
          <c:dPt>
            <c:idx val="2"/>
            <c:bubble3D val="0"/>
            <c:spPr>
              <a:solidFill>
                <a:srgbClr val="FFC000"/>
              </a:solidFill>
              <a:ln w="19050">
                <a:solidFill>
                  <a:schemeClr val="tx1"/>
                </a:solidFill>
              </a:ln>
              <a:effectLst/>
            </c:spPr>
            <c:extLst>
              <c:ext xmlns:c16="http://schemas.microsoft.com/office/drawing/2014/chart" uri="{C3380CC4-5D6E-409C-BE32-E72D297353CC}">
                <c16:uniqueId val="{00000005-E0C9-4C70-BB9E-5E40555B06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Hoja1!$A$29:$A$31</c:f>
              <c:strCache>
                <c:ptCount val="3"/>
                <c:pt idx="0">
                  <c:v>Ilustrativa</c:v>
                </c:pt>
                <c:pt idx="1">
                  <c:v>Apoyo</c:v>
                </c:pt>
                <c:pt idx="2">
                  <c:v>Genérica</c:v>
                </c:pt>
              </c:strCache>
            </c:strRef>
          </c:cat>
          <c:val>
            <c:numRef>
              <c:f>Hoja1!$B$29:$B$31</c:f>
              <c:numCache>
                <c:formatCode>General</c:formatCode>
                <c:ptCount val="3"/>
                <c:pt idx="0">
                  <c:v>21</c:v>
                </c:pt>
                <c:pt idx="1">
                  <c:v>59</c:v>
                </c:pt>
                <c:pt idx="2">
                  <c:v>22</c:v>
                </c:pt>
              </c:numCache>
            </c:numRef>
          </c:val>
          <c:extLst>
            <c:ext xmlns:c16="http://schemas.microsoft.com/office/drawing/2014/chart" uri="{C3380CC4-5D6E-409C-BE32-E72D297353CC}">
              <c16:uniqueId val="{00000006-E0C9-4C70-BB9E-5E40555B06A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DELGADO AMAYA</dc:creator>
  <cp:keywords/>
  <dc:description/>
  <cp:lastModifiedBy>Marciano  Venté</cp:lastModifiedBy>
  <cp:revision>2</cp:revision>
  <dcterms:created xsi:type="dcterms:W3CDTF">2021-09-13T15:18:00Z</dcterms:created>
  <dcterms:modified xsi:type="dcterms:W3CDTF">2021-09-13T15:18:00Z</dcterms:modified>
</cp:coreProperties>
</file>